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DA94" w14:textId="6B326639" w:rsidR="004E10FF" w:rsidRPr="00E51C24" w:rsidRDefault="00BC65F2" w:rsidP="00406487">
      <w:pPr>
        <w:pStyle w:val="PlainText"/>
        <w:rPr>
          <w:rFonts w:asciiTheme="minorHAnsi" w:hAnsiTheme="minorHAnsi" w:cstheme="minorHAnsi"/>
          <w:lang w:val="fr-FR"/>
        </w:rPr>
      </w:pPr>
      <w:r w:rsidRPr="00BC65F2">
        <w:rPr>
          <w:rFonts w:asciiTheme="minorHAnsi" w:hAnsiTheme="minorHAnsi" w:cstheme="minorHAnsi"/>
          <w:lang w:val="fr-FR"/>
        </w:rPr>
        <w:t xml:space="preserve">Coordonnées de contact, </w:t>
      </w:r>
      <w:r w:rsidR="005D0F7A">
        <w:rPr>
          <w:rFonts w:asciiTheme="minorHAnsi" w:hAnsiTheme="minorHAnsi" w:cstheme="minorHAnsi"/>
          <w:lang w:val="fr-FR"/>
        </w:rPr>
        <w:t>a</w:t>
      </w:r>
      <w:r w:rsidRPr="00BC65F2">
        <w:rPr>
          <w:rFonts w:asciiTheme="minorHAnsi" w:hAnsiTheme="minorHAnsi" w:cstheme="minorHAnsi"/>
          <w:lang w:val="fr-FR"/>
        </w:rPr>
        <w:t>dresse du médecin traitant</w:t>
      </w:r>
    </w:p>
    <w:p w14:paraId="76822A04" w14:textId="77777777" w:rsidR="00F078B8" w:rsidRPr="00E51C24" w:rsidRDefault="00F078B8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7A92DBE1" w14:textId="77777777" w:rsidR="004E10FF" w:rsidRDefault="004E10FF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20994378" w14:textId="77777777" w:rsidR="00C052B1" w:rsidRPr="00E51C24" w:rsidRDefault="00C052B1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43980392" w14:textId="6C90E140" w:rsidR="00E51C24" w:rsidRPr="00E51C24" w:rsidRDefault="00E51C24" w:rsidP="00406487">
      <w:pPr>
        <w:rPr>
          <w:rFonts w:asciiTheme="minorHAnsi" w:hAnsiTheme="minorHAnsi" w:cstheme="minorHAnsi"/>
          <w:b/>
          <w:sz w:val="22"/>
          <w:lang w:val="fr-FR"/>
        </w:rPr>
      </w:pPr>
      <w:r w:rsidRPr="00E51C24">
        <w:rPr>
          <w:rFonts w:asciiTheme="minorHAnsi" w:hAnsiTheme="minorHAnsi" w:cstheme="minorHAnsi"/>
          <w:b/>
          <w:sz w:val="22"/>
          <w:lang w:val="fr-FR"/>
        </w:rPr>
        <w:t xml:space="preserve">Demande d'accord de prise en charge pour le traitement par </w:t>
      </w:r>
      <w:proofErr w:type="spellStart"/>
      <w:r w:rsidR="00FB4C3C">
        <w:rPr>
          <w:rFonts w:asciiTheme="minorHAnsi" w:hAnsiTheme="minorHAnsi" w:cstheme="minorHAnsi"/>
          <w:b/>
          <w:sz w:val="22"/>
          <w:lang w:val="fr-FR"/>
        </w:rPr>
        <w:t>o</w:t>
      </w:r>
      <w:r w:rsidRPr="00E51C24">
        <w:rPr>
          <w:rFonts w:asciiTheme="minorHAnsi" w:hAnsiTheme="minorHAnsi" w:cstheme="minorHAnsi"/>
          <w:b/>
          <w:sz w:val="22"/>
          <w:lang w:val="fr-FR"/>
        </w:rPr>
        <w:t>simertinib</w:t>
      </w:r>
      <w:proofErr w:type="spellEnd"/>
      <w:r w:rsidRPr="00E51C24">
        <w:rPr>
          <w:rFonts w:asciiTheme="minorHAnsi" w:hAnsiTheme="minorHAnsi" w:cstheme="minorHAnsi"/>
          <w:b/>
          <w:sz w:val="22"/>
          <w:lang w:val="fr-FR"/>
        </w:rPr>
        <w:t xml:space="preserve"> (</w:t>
      </w:r>
      <w:proofErr w:type="spellStart"/>
      <w:r w:rsidRPr="00E51C24">
        <w:rPr>
          <w:rFonts w:asciiTheme="minorHAnsi" w:hAnsiTheme="minorHAnsi" w:cstheme="minorHAnsi"/>
          <w:b/>
          <w:sz w:val="22"/>
          <w:lang w:val="fr-FR"/>
        </w:rPr>
        <w:t>Tagrisso</w:t>
      </w:r>
      <w:proofErr w:type="spellEnd"/>
      <w:r w:rsidRPr="00E51C24">
        <w:rPr>
          <w:rFonts w:asciiTheme="minorHAnsi" w:hAnsiTheme="minorHAnsi" w:cstheme="minorHAnsi"/>
          <w:b/>
          <w:sz w:val="22"/>
          <w:lang w:val="fr-FR"/>
        </w:rPr>
        <w:t>®) après une chimio</w:t>
      </w:r>
      <w:r w:rsidR="000A6112">
        <w:rPr>
          <w:rFonts w:asciiTheme="minorHAnsi" w:hAnsiTheme="minorHAnsi" w:cstheme="minorHAnsi"/>
          <w:b/>
          <w:sz w:val="22"/>
          <w:lang w:val="fr-FR"/>
        </w:rPr>
        <w:t>-</w:t>
      </w:r>
      <w:r w:rsidRPr="00E51C24">
        <w:rPr>
          <w:rFonts w:asciiTheme="minorHAnsi" w:hAnsiTheme="minorHAnsi" w:cstheme="minorHAnsi"/>
          <w:b/>
          <w:sz w:val="22"/>
          <w:lang w:val="fr-FR"/>
        </w:rPr>
        <w:t>radiothérapie définitive pour un cancer du poumon non à petites cellules (</w:t>
      </w:r>
      <w:r w:rsidR="000705C9">
        <w:rPr>
          <w:rFonts w:asciiTheme="minorHAnsi" w:hAnsiTheme="minorHAnsi" w:cstheme="minorHAnsi"/>
          <w:b/>
          <w:sz w:val="22"/>
          <w:lang w:val="fr-FR"/>
        </w:rPr>
        <w:t>NSCLC</w:t>
      </w:r>
      <w:r w:rsidRPr="00E51C24">
        <w:rPr>
          <w:rFonts w:asciiTheme="minorHAnsi" w:hAnsiTheme="minorHAnsi" w:cstheme="minorHAnsi"/>
          <w:b/>
          <w:sz w:val="22"/>
          <w:lang w:val="fr-FR"/>
        </w:rPr>
        <w:t>) localement avancé (stade III), non résécable, avec mutation activatrice de l'EGFR conformément à l'étude LAURA</w:t>
      </w:r>
    </w:p>
    <w:p w14:paraId="747F0944" w14:textId="77777777" w:rsidR="004E10FF" w:rsidRPr="00E51C24" w:rsidRDefault="004E10FF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5CE53AC7" w14:textId="77777777" w:rsidR="00E30F7B" w:rsidRPr="00E30F7B" w:rsidRDefault="00E30F7B" w:rsidP="00406487">
      <w:pPr>
        <w:rPr>
          <w:rFonts w:asciiTheme="minorHAnsi" w:hAnsiTheme="minorHAnsi" w:cstheme="minorHAnsi"/>
          <w:sz w:val="22"/>
          <w:lang w:val="fr-FR"/>
        </w:rPr>
      </w:pPr>
      <w:r w:rsidRPr="00E30F7B">
        <w:rPr>
          <w:rFonts w:asciiTheme="minorHAnsi" w:hAnsiTheme="minorHAnsi" w:cstheme="minorHAnsi"/>
          <w:sz w:val="22"/>
          <w:lang w:val="fr-FR"/>
        </w:rPr>
        <w:t>Initiales du patient, Date de naissance</w:t>
      </w:r>
    </w:p>
    <w:p w14:paraId="5A5EAB34" w14:textId="77777777" w:rsidR="00500339" w:rsidRPr="00E51C24" w:rsidRDefault="00500339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7CDAC0F4" w14:textId="77777777" w:rsidR="00500339" w:rsidRPr="00E51C24" w:rsidRDefault="00500339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2FE32BF6" w14:textId="77777777" w:rsidR="00E30F7B" w:rsidRPr="00E30F7B" w:rsidRDefault="00E30F7B" w:rsidP="00406487">
      <w:pPr>
        <w:rPr>
          <w:rFonts w:asciiTheme="minorHAnsi" w:hAnsiTheme="minorHAnsi" w:cstheme="minorHAnsi"/>
          <w:sz w:val="22"/>
          <w:lang w:val="fr-FR"/>
        </w:rPr>
      </w:pPr>
      <w:r w:rsidRPr="00E30F7B">
        <w:rPr>
          <w:rFonts w:asciiTheme="minorHAnsi" w:hAnsiTheme="minorHAnsi" w:cstheme="minorHAnsi"/>
          <w:sz w:val="22"/>
          <w:lang w:val="fr-FR"/>
        </w:rPr>
        <w:t>Mesdames, Messieurs</w:t>
      </w:r>
    </w:p>
    <w:p w14:paraId="1F70FBD2" w14:textId="77777777" w:rsidR="00500339" w:rsidRDefault="00500339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0BCF207D" w14:textId="388A594A" w:rsidR="00E50448" w:rsidRPr="00E50448" w:rsidRDefault="00E50448" w:rsidP="00406487">
      <w:pPr>
        <w:pStyle w:val="PlainText"/>
        <w:rPr>
          <w:rFonts w:asciiTheme="minorHAnsi" w:hAnsiTheme="minorHAnsi" w:cstheme="minorHAnsi"/>
          <w:lang w:val="fr-FR"/>
        </w:rPr>
      </w:pPr>
      <w:r w:rsidRPr="00E50448">
        <w:rPr>
          <w:rFonts w:asciiTheme="minorHAnsi" w:hAnsiTheme="minorHAnsi" w:cstheme="minorHAnsi"/>
          <w:lang w:val="fr-FR"/>
        </w:rPr>
        <w:t>Mme / M. ……</w:t>
      </w:r>
      <w:proofErr w:type="gramStart"/>
      <w:r w:rsidRPr="00E50448">
        <w:rPr>
          <w:rFonts w:asciiTheme="minorHAnsi" w:hAnsiTheme="minorHAnsi" w:cstheme="minorHAnsi"/>
          <w:lang w:val="fr-FR"/>
        </w:rPr>
        <w:t>…….</w:t>
      </w:r>
      <w:proofErr w:type="gramEnd"/>
      <w:r w:rsidRPr="00E50448">
        <w:rPr>
          <w:rFonts w:asciiTheme="minorHAnsi" w:hAnsiTheme="minorHAnsi" w:cstheme="minorHAnsi"/>
          <w:lang w:val="fr-FR"/>
        </w:rPr>
        <w:t xml:space="preserve">. </w:t>
      </w:r>
      <w:proofErr w:type="gramStart"/>
      <w:r w:rsidRPr="00E50448">
        <w:rPr>
          <w:rFonts w:asciiTheme="minorHAnsi" w:hAnsiTheme="minorHAnsi" w:cstheme="minorHAnsi"/>
          <w:lang w:val="fr-FR"/>
        </w:rPr>
        <w:t>souffre</w:t>
      </w:r>
      <w:proofErr w:type="gramEnd"/>
      <w:r w:rsidRPr="00E50448">
        <w:rPr>
          <w:rFonts w:asciiTheme="minorHAnsi" w:hAnsiTheme="minorHAnsi" w:cstheme="minorHAnsi"/>
          <w:lang w:val="fr-FR"/>
        </w:rPr>
        <w:t xml:space="preserve"> d'un </w:t>
      </w:r>
      <w:r w:rsidR="00FB4C3C">
        <w:rPr>
          <w:rFonts w:asciiTheme="minorHAnsi" w:hAnsiTheme="minorHAnsi" w:cstheme="minorHAnsi"/>
          <w:lang w:val="fr-FR"/>
        </w:rPr>
        <w:t>NSCLC</w:t>
      </w:r>
      <w:r w:rsidRPr="00E50448">
        <w:rPr>
          <w:rFonts w:asciiTheme="minorHAnsi" w:hAnsiTheme="minorHAnsi" w:cstheme="minorHAnsi"/>
          <w:lang w:val="fr-FR"/>
        </w:rPr>
        <w:t xml:space="preserve"> localement avancé, non résécable avec mutation activatrice de l'EGFR au stade III. </w:t>
      </w:r>
      <w:r w:rsidRPr="00E50448">
        <w:rPr>
          <w:rFonts w:asciiTheme="minorHAnsi" w:hAnsiTheme="minorHAnsi" w:cstheme="minorHAnsi"/>
          <w:highlight w:val="cyan"/>
          <w:lang w:val="fr-FR"/>
        </w:rPr>
        <w:t>(Précision des détails sur la maladie du patient)</w:t>
      </w:r>
    </w:p>
    <w:p w14:paraId="241E0513" w14:textId="77777777" w:rsidR="00E50448" w:rsidRPr="00E50448" w:rsidRDefault="00E50448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2EB55D14" w14:textId="5FCB959D" w:rsidR="00E50448" w:rsidRPr="00E50448" w:rsidRDefault="00E50448" w:rsidP="00406487">
      <w:pPr>
        <w:pStyle w:val="PlainText"/>
        <w:rPr>
          <w:rFonts w:asciiTheme="minorHAnsi" w:hAnsiTheme="minorHAnsi" w:cstheme="minorHAnsi"/>
          <w:lang w:val="fr-FR"/>
        </w:rPr>
      </w:pPr>
      <w:r w:rsidRPr="00E50448">
        <w:rPr>
          <w:rFonts w:asciiTheme="minorHAnsi" w:hAnsiTheme="minorHAnsi" w:cstheme="minorHAnsi"/>
          <w:lang w:val="fr-FR"/>
        </w:rPr>
        <w:t>Sur la base des données de l'étude LAURA</w:t>
      </w:r>
      <w:r w:rsidR="008A5419">
        <w:rPr>
          <w:rFonts w:asciiTheme="minorHAnsi" w:hAnsiTheme="minorHAnsi" w:cstheme="minorHAnsi"/>
          <w:lang w:val="fr-FR"/>
        </w:rPr>
        <w:t xml:space="preserve"> (Lu</w:t>
      </w:r>
      <w:r w:rsidR="00DC5F5E">
        <w:rPr>
          <w:rFonts w:asciiTheme="minorHAnsi" w:hAnsiTheme="minorHAnsi" w:cstheme="minorHAnsi"/>
          <w:lang w:val="fr-FR"/>
        </w:rPr>
        <w:t xml:space="preserve"> et al., 2024)</w:t>
      </w:r>
      <w:r w:rsidRPr="00E50448">
        <w:rPr>
          <w:rFonts w:asciiTheme="minorHAnsi" w:hAnsiTheme="minorHAnsi" w:cstheme="minorHAnsi"/>
          <w:lang w:val="fr-FR"/>
        </w:rPr>
        <w:t xml:space="preserve"> dans cette situation, un traitement par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E50448">
        <w:rPr>
          <w:rFonts w:asciiTheme="minorHAnsi" w:hAnsiTheme="minorHAnsi" w:cstheme="minorHAnsi"/>
          <w:lang w:val="fr-FR"/>
        </w:rPr>
        <w:t>simertinib</w:t>
      </w:r>
      <w:proofErr w:type="spellEnd"/>
      <w:r w:rsidRPr="00E50448">
        <w:rPr>
          <w:rFonts w:asciiTheme="minorHAnsi" w:hAnsiTheme="minorHAnsi" w:cstheme="minorHAnsi"/>
          <w:lang w:val="fr-FR"/>
        </w:rPr>
        <w:t>, un inhibiteur de tyrosine kinase ciblant l'EGFR de 3e génération, est indiqué après une chimio</w:t>
      </w:r>
      <w:r w:rsidR="000A6112">
        <w:rPr>
          <w:rFonts w:asciiTheme="minorHAnsi" w:hAnsiTheme="minorHAnsi" w:cstheme="minorHAnsi"/>
          <w:lang w:val="fr-FR"/>
        </w:rPr>
        <w:t>-</w:t>
      </w:r>
      <w:r w:rsidRPr="00E50448">
        <w:rPr>
          <w:rFonts w:asciiTheme="minorHAnsi" w:hAnsiTheme="minorHAnsi" w:cstheme="minorHAnsi"/>
          <w:lang w:val="fr-FR"/>
        </w:rPr>
        <w:t>radiothérapie définitive.</w:t>
      </w:r>
    </w:p>
    <w:p w14:paraId="7EC0A46D" w14:textId="77777777" w:rsidR="00E50448" w:rsidRPr="00E50448" w:rsidRDefault="00E50448" w:rsidP="00406487">
      <w:pPr>
        <w:pStyle w:val="PlainText"/>
        <w:rPr>
          <w:rFonts w:asciiTheme="minorHAnsi" w:hAnsiTheme="minorHAnsi" w:cstheme="minorHAnsi"/>
          <w:lang w:val="fr-FR"/>
        </w:rPr>
      </w:pPr>
    </w:p>
    <w:p w14:paraId="2519FEE9" w14:textId="0D6CD551" w:rsidR="001216F1" w:rsidRDefault="00E50448" w:rsidP="00406487">
      <w:pPr>
        <w:pStyle w:val="PlainText"/>
        <w:rPr>
          <w:rFonts w:asciiTheme="minorHAnsi" w:hAnsiTheme="minorHAnsi" w:cstheme="minorHAnsi"/>
          <w:lang w:val="fr-FR"/>
        </w:rPr>
      </w:pPr>
      <w:r w:rsidRPr="00210DE0">
        <w:rPr>
          <w:rFonts w:asciiTheme="minorHAnsi" w:hAnsiTheme="minorHAnsi" w:cstheme="minorHAnsi"/>
          <w:lang w:val="fr-FR"/>
        </w:rPr>
        <w:t>L'efficacité et la sécurité d'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210DE0">
        <w:rPr>
          <w:rFonts w:asciiTheme="minorHAnsi" w:hAnsiTheme="minorHAnsi" w:cstheme="minorHAnsi"/>
          <w:lang w:val="fr-FR"/>
        </w:rPr>
        <w:t>simertinib</w:t>
      </w:r>
      <w:proofErr w:type="spellEnd"/>
      <w:r w:rsidRPr="00210DE0">
        <w:rPr>
          <w:rFonts w:asciiTheme="minorHAnsi" w:hAnsiTheme="minorHAnsi" w:cstheme="minorHAnsi"/>
          <w:lang w:val="fr-FR"/>
        </w:rPr>
        <w:t xml:space="preserve"> dans le traitement des patients atteints d'un </w:t>
      </w:r>
      <w:r w:rsidR="00C22F8A">
        <w:rPr>
          <w:rFonts w:asciiTheme="minorHAnsi" w:hAnsiTheme="minorHAnsi" w:cstheme="minorHAnsi"/>
          <w:lang w:val="fr-FR"/>
        </w:rPr>
        <w:t>NSCLC</w:t>
      </w:r>
      <w:r w:rsidRPr="00210DE0">
        <w:rPr>
          <w:rFonts w:asciiTheme="minorHAnsi" w:hAnsiTheme="minorHAnsi" w:cstheme="minorHAnsi"/>
          <w:lang w:val="fr-FR"/>
        </w:rPr>
        <w:t xml:space="preserve"> au stade III, positif pour la mutation de l'EGFR, non résécable, qui n'ont pas progressé pendant ou après une chimio</w:t>
      </w:r>
      <w:r w:rsidR="000A6112">
        <w:rPr>
          <w:rFonts w:asciiTheme="minorHAnsi" w:hAnsiTheme="minorHAnsi" w:cstheme="minorHAnsi"/>
          <w:lang w:val="fr-FR"/>
        </w:rPr>
        <w:t>-</w:t>
      </w:r>
      <w:r w:rsidRPr="00210DE0">
        <w:rPr>
          <w:rFonts w:asciiTheme="minorHAnsi" w:hAnsiTheme="minorHAnsi" w:cstheme="minorHAnsi"/>
          <w:lang w:val="fr-FR"/>
        </w:rPr>
        <w:t>radiothérapie à base de platine, ont été démontrées dans une étude randomisée, en double aveugle, contrôlée par placebo (LAURA). Les patients devaient avoir reçu une chimio</w:t>
      </w:r>
      <w:r w:rsidR="00AB6F67">
        <w:rPr>
          <w:rFonts w:asciiTheme="minorHAnsi" w:hAnsiTheme="minorHAnsi" w:cstheme="minorHAnsi"/>
          <w:lang w:val="fr-FR"/>
        </w:rPr>
        <w:t>-</w:t>
      </w:r>
      <w:r w:rsidRPr="00210DE0">
        <w:rPr>
          <w:rFonts w:asciiTheme="minorHAnsi" w:hAnsiTheme="minorHAnsi" w:cstheme="minorHAnsi"/>
          <w:lang w:val="fr-FR"/>
        </w:rPr>
        <w:t>radiothérapie concomitante (</w:t>
      </w:r>
      <w:proofErr w:type="spellStart"/>
      <w:r w:rsidRPr="00210DE0">
        <w:rPr>
          <w:rFonts w:asciiTheme="minorHAnsi" w:hAnsiTheme="minorHAnsi" w:cstheme="minorHAnsi"/>
          <w:lang w:val="fr-FR"/>
        </w:rPr>
        <w:t>cCRT</w:t>
      </w:r>
      <w:proofErr w:type="spellEnd"/>
      <w:r w:rsidRPr="00210DE0">
        <w:rPr>
          <w:rFonts w:asciiTheme="minorHAnsi" w:hAnsiTheme="minorHAnsi" w:cstheme="minorHAnsi"/>
          <w:lang w:val="fr-FR"/>
        </w:rPr>
        <w:t>) ou une chimio</w:t>
      </w:r>
      <w:r w:rsidR="00AB6F67">
        <w:rPr>
          <w:rFonts w:asciiTheme="minorHAnsi" w:hAnsiTheme="minorHAnsi" w:cstheme="minorHAnsi"/>
          <w:lang w:val="fr-FR"/>
        </w:rPr>
        <w:t>-</w:t>
      </w:r>
      <w:r w:rsidRPr="00210DE0">
        <w:rPr>
          <w:rFonts w:asciiTheme="minorHAnsi" w:hAnsiTheme="minorHAnsi" w:cstheme="minorHAnsi"/>
          <w:lang w:val="fr-FR"/>
        </w:rPr>
        <w:t>radiothérapie séquentielle (</w:t>
      </w:r>
      <w:proofErr w:type="spellStart"/>
      <w:r w:rsidRPr="00210DE0">
        <w:rPr>
          <w:rFonts w:asciiTheme="minorHAnsi" w:hAnsiTheme="minorHAnsi" w:cstheme="minorHAnsi"/>
          <w:lang w:val="fr-FR"/>
        </w:rPr>
        <w:t>sCRT</w:t>
      </w:r>
      <w:proofErr w:type="spellEnd"/>
      <w:r w:rsidRPr="00210DE0">
        <w:rPr>
          <w:rFonts w:asciiTheme="minorHAnsi" w:hAnsiTheme="minorHAnsi" w:cstheme="minorHAnsi"/>
          <w:lang w:val="fr-FR"/>
        </w:rPr>
        <w:t>) dans les 6 semaines précédant la randomisation. Les échantillons de tissus tumoraux des patients devaient présenter une délétion de l'exon 19 de l'EGFR ou une mutation L858R de l'exon 21.</w:t>
      </w:r>
    </w:p>
    <w:p w14:paraId="3F70D379" w14:textId="19673972" w:rsidR="00E50448" w:rsidRPr="00210DE0" w:rsidRDefault="00E50448" w:rsidP="00406487">
      <w:pPr>
        <w:pStyle w:val="PlainText"/>
        <w:rPr>
          <w:rFonts w:asciiTheme="minorHAnsi" w:hAnsiTheme="minorHAnsi" w:cstheme="minorHAnsi"/>
          <w:lang w:val="fr-FR"/>
        </w:rPr>
      </w:pPr>
      <w:r w:rsidRPr="00210DE0">
        <w:rPr>
          <w:rFonts w:asciiTheme="minorHAnsi" w:hAnsiTheme="minorHAnsi" w:cstheme="minorHAnsi"/>
          <w:lang w:val="fr-FR"/>
        </w:rPr>
        <w:t>Les patients ont été randomisés (</w:t>
      </w:r>
      <w:proofErr w:type="gramStart"/>
      <w:r w:rsidRPr="00210DE0">
        <w:rPr>
          <w:rFonts w:asciiTheme="minorHAnsi" w:hAnsiTheme="minorHAnsi" w:cstheme="minorHAnsi"/>
          <w:lang w:val="fr-FR"/>
        </w:rPr>
        <w:t>2:</w:t>
      </w:r>
      <w:proofErr w:type="gramEnd"/>
      <w:r w:rsidRPr="00210DE0">
        <w:rPr>
          <w:rFonts w:asciiTheme="minorHAnsi" w:hAnsiTheme="minorHAnsi" w:cstheme="minorHAnsi"/>
          <w:lang w:val="fr-FR"/>
        </w:rPr>
        <w:t xml:space="preserve">1) pour recevoir soit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210DE0">
        <w:rPr>
          <w:rFonts w:asciiTheme="minorHAnsi" w:hAnsiTheme="minorHAnsi" w:cstheme="minorHAnsi"/>
          <w:lang w:val="fr-FR"/>
        </w:rPr>
        <w:t>simertinib</w:t>
      </w:r>
      <w:proofErr w:type="spellEnd"/>
      <w:r w:rsidRPr="00210DE0">
        <w:rPr>
          <w:rFonts w:asciiTheme="minorHAnsi" w:hAnsiTheme="minorHAnsi" w:cstheme="minorHAnsi"/>
          <w:lang w:val="fr-FR"/>
        </w:rPr>
        <w:t xml:space="preserve"> 80 mg par voie orale une fois par jour (n=143), soit un placebo (n=73). Les patients ont reçu le traitement de l'étude jusqu'à ce qu'une intolérance au traitement ou une progression confirmée de la maladie survienne. Après la progression, tous les patients se sont </w:t>
      </w:r>
      <w:proofErr w:type="gramStart"/>
      <w:r w:rsidRPr="00210DE0">
        <w:rPr>
          <w:rFonts w:asciiTheme="minorHAnsi" w:hAnsiTheme="minorHAnsi" w:cstheme="minorHAnsi"/>
          <w:lang w:val="fr-FR"/>
        </w:rPr>
        <w:t>vus</w:t>
      </w:r>
      <w:proofErr w:type="gramEnd"/>
      <w:r w:rsidRPr="00210DE0">
        <w:rPr>
          <w:rFonts w:asciiTheme="minorHAnsi" w:hAnsiTheme="minorHAnsi" w:cstheme="minorHAnsi"/>
          <w:lang w:val="fr-FR"/>
        </w:rPr>
        <w:t xml:space="preserve"> offrir un traitement ouvert par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210DE0">
        <w:rPr>
          <w:rFonts w:asciiTheme="minorHAnsi" w:hAnsiTheme="minorHAnsi" w:cstheme="minorHAnsi"/>
          <w:lang w:val="fr-FR"/>
        </w:rPr>
        <w:t>simertinib</w:t>
      </w:r>
      <w:proofErr w:type="spellEnd"/>
      <w:r w:rsidRPr="00210DE0">
        <w:rPr>
          <w:rFonts w:asciiTheme="minorHAnsi" w:hAnsiTheme="minorHAnsi" w:cstheme="minorHAnsi"/>
          <w:lang w:val="fr-FR"/>
        </w:rPr>
        <w:t xml:space="preserve"> selon la pratique clinique locale (cross-over), si le médecin traitant estimait qu'il y aurait un bénéfice clinique attendu. Le critère principal de jugement de l'étude était la </w:t>
      </w:r>
      <w:r w:rsidR="008E6129">
        <w:rPr>
          <w:rFonts w:asciiTheme="minorHAnsi" w:hAnsiTheme="minorHAnsi" w:cstheme="minorHAnsi"/>
          <w:lang w:val="fr-FR"/>
        </w:rPr>
        <w:t>PFS</w:t>
      </w:r>
      <w:r w:rsidRPr="00210DE0">
        <w:rPr>
          <w:rFonts w:asciiTheme="minorHAnsi" w:hAnsiTheme="minorHAnsi" w:cstheme="minorHAnsi"/>
          <w:lang w:val="fr-FR"/>
        </w:rPr>
        <w:t xml:space="preserve"> évaluée par un comité indépendant central de révision en aveugle (BICR). Les critères secondaires comprenaient la </w:t>
      </w:r>
      <w:r w:rsidR="00621022">
        <w:rPr>
          <w:rFonts w:asciiTheme="minorHAnsi" w:hAnsiTheme="minorHAnsi" w:cstheme="minorHAnsi"/>
          <w:lang w:val="fr-FR"/>
        </w:rPr>
        <w:t xml:space="preserve">PFS </w:t>
      </w:r>
      <w:r w:rsidRPr="00210DE0">
        <w:rPr>
          <w:rFonts w:asciiTheme="minorHAnsi" w:hAnsiTheme="minorHAnsi" w:cstheme="minorHAnsi"/>
          <w:lang w:val="fr-FR"/>
        </w:rPr>
        <w:t xml:space="preserve">du SNC, </w:t>
      </w:r>
      <w:r w:rsidR="00A26FB2">
        <w:rPr>
          <w:rFonts w:asciiTheme="minorHAnsi" w:hAnsiTheme="minorHAnsi" w:cstheme="minorHAnsi"/>
          <w:lang w:val="fr-FR"/>
        </w:rPr>
        <w:t>l</w:t>
      </w:r>
      <w:r w:rsidR="003D5B33">
        <w:rPr>
          <w:rFonts w:asciiTheme="minorHAnsi" w:hAnsiTheme="minorHAnsi" w:cstheme="minorHAnsi"/>
          <w:lang w:val="fr-FR"/>
        </w:rPr>
        <w:t>’</w:t>
      </w:r>
      <w:r w:rsidR="00A26FB2">
        <w:rPr>
          <w:rFonts w:asciiTheme="minorHAnsi" w:hAnsiTheme="minorHAnsi" w:cstheme="minorHAnsi"/>
          <w:lang w:val="fr-FR"/>
        </w:rPr>
        <w:t>OS</w:t>
      </w:r>
      <w:r w:rsidRPr="00210DE0">
        <w:rPr>
          <w:rFonts w:asciiTheme="minorHAnsi" w:hAnsiTheme="minorHAnsi" w:cstheme="minorHAnsi"/>
          <w:lang w:val="fr-FR"/>
        </w:rPr>
        <w:t>, l</w:t>
      </w:r>
      <w:r w:rsidR="003D5B33">
        <w:rPr>
          <w:rFonts w:asciiTheme="minorHAnsi" w:hAnsiTheme="minorHAnsi" w:cstheme="minorHAnsi"/>
          <w:lang w:val="fr-FR"/>
        </w:rPr>
        <w:t>’</w:t>
      </w:r>
      <w:r w:rsidR="00AC157B">
        <w:rPr>
          <w:rFonts w:asciiTheme="minorHAnsi" w:hAnsiTheme="minorHAnsi" w:cstheme="minorHAnsi"/>
          <w:lang w:val="fr-FR"/>
        </w:rPr>
        <w:t>ORR</w:t>
      </w:r>
      <w:r w:rsidRPr="00210DE0">
        <w:rPr>
          <w:rFonts w:asciiTheme="minorHAnsi" w:hAnsiTheme="minorHAnsi" w:cstheme="minorHAnsi"/>
          <w:lang w:val="fr-FR"/>
        </w:rPr>
        <w:t xml:space="preserve">, la </w:t>
      </w:r>
      <w:proofErr w:type="spellStart"/>
      <w:r w:rsidR="00AC157B">
        <w:rPr>
          <w:rFonts w:asciiTheme="minorHAnsi" w:hAnsiTheme="minorHAnsi" w:cstheme="minorHAnsi"/>
          <w:lang w:val="fr-FR"/>
        </w:rPr>
        <w:t>DoR</w:t>
      </w:r>
      <w:proofErr w:type="spellEnd"/>
      <w:r w:rsidRPr="00210DE0">
        <w:rPr>
          <w:rFonts w:asciiTheme="minorHAnsi" w:hAnsiTheme="minorHAnsi" w:cstheme="minorHAnsi"/>
          <w:lang w:val="fr-FR"/>
        </w:rPr>
        <w:t xml:space="preserve">, la </w:t>
      </w:r>
      <w:proofErr w:type="spellStart"/>
      <w:r w:rsidR="00AC157B">
        <w:rPr>
          <w:rFonts w:asciiTheme="minorHAnsi" w:hAnsiTheme="minorHAnsi" w:cstheme="minorHAnsi"/>
          <w:lang w:val="fr-FR"/>
        </w:rPr>
        <w:t>HRQoL</w:t>
      </w:r>
      <w:proofErr w:type="spellEnd"/>
      <w:r w:rsidRPr="00210DE0">
        <w:rPr>
          <w:rFonts w:asciiTheme="minorHAnsi" w:hAnsiTheme="minorHAnsi" w:cstheme="minorHAnsi"/>
          <w:lang w:val="fr-FR"/>
        </w:rPr>
        <w:t xml:space="preserve"> et d'autres.</w:t>
      </w:r>
    </w:p>
    <w:p w14:paraId="41B81512" w14:textId="53935246" w:rsidR="001252DB" w:rsidRDefault="00E50448" w:rsidP="00406487">
      <w:pPr>
        <w:pStyle w:val="PlainText"/>
        <w:rPr>
          <w:rFonts w:asciiTheme="minorHAnsi" w:hAnsiTheme="minorHAnsi" w:cstheme="minorHAnsi"/>
          <w:lang w:val="fr-FR"/>
        </w:rPr>
      </w:pPr>
      <w:r w:rsidRPr="00E50448">
        <w:rPr>
          <w:rFonts w:asciiTheme="minorHAnsi" w:hAnsiTheme="minorHAnsi" w:cstheme="minorHAnsi"/>
          <w:lang w:val="fr-FR"/>
        </w:rPr>
        <w:t>Les caractéristiques démographiques et liées à la maladie de la population d'étude globale étaient les suivantes : âge médian de 63 ans (plage de 36 à 84 ans), ≥75 ans (13%), femmes (61%), asiatiques (82%), caucasiens (14%), non-fumeurs (70%). L'indice de performance initiale de l'OMS était de 0 (51%) ou de 1 (49%)</w:t>
      </w:r>
      <w:r w:rsidR="00141D89">
        <w:rPr>
          <w:rFonts w:asciiTheme="minorHAnsi" w:hAnsiTheme="minorHAnsi" w:cstheme="minorHAnsi"/>
          <w:lang w:val="fr-FR"/>
        </w:rPr>
        <w:t>.</w:t>
      </w:r>
      <w:r w:rsidRPr="00E50448">
        <w:rPr>
          <w:rFonts w:asciiTheme="minorHAnsi" w:hAnsiTheme="minorHAnsi" w:cstheme="minorHAnsi"/>
          <w:lang w:val="fr-FR"/>
        </w:rPr>
        <w:t xml:space="preserve"> 35% des patients étaient au stade IIIA, 49% au stade IIIB et 16% au stade IIIC du </w:t>
      </w:r>
      <w:r w:rsidR="004B1340">
        <w:rPr>
          <w:rFonts w:asciiTheme="minorHAnsi" w:hAnsiTheme="minorHAnsi" w:cstheme="minorHAnsi"/>
          <w:lang w:val="fr-FR"/>
        </w:rPr>
        <w:t>NSCLC</w:t>
      </w:r>
      <w:r w:rsidRPr="00E50448">
        <w:rPr>
          <w:rFonts w:asciiTheme="minorHAnsi" w:hAnsiTheme="minorHAnsi" w:cstheme="minorHAnsi"/>
          <w:lang w:val="fr-FR"/>
        </w:rPr>
        <w:t xml:space="preserve">. En ce qui concerne le statut de mutation de l'EGFR, 54% présentaient des délétions de l'exon 19 et 45% des mutations L858R de l'exon 21. Avant la randomisation, 89% des patients avaient reçu une </w:t>
      </w:r>
      <w:proofErr w:type="spellStart"/>
      <w:r w:rsidRPr="00E50448">
        <w:rPr>
          <w:rFonts w:asciiTheme="minorHAnsi" w:hAnsiTheme="minorHAnsi" w:cstheme="minorHAnsi"/>
          <w:lang w:val="fr-FR"/>
        </w:rPr>
        <w:t>cCRT</w:t>
      </w:r>
      <w:proofErr w:type="spellEnd"/>
      <w:r w:rsidRPr="00E50448">
        <w:rPr>
          <w:rFonts w:asciiTheme="minorHAnsi" w:hAnsiTheme="minorHAnsi" w:cstheme="minorHAnsi"/>
          <w:lang w:val="fr-FR"/>
        </w:rPr>
        <w:t xml:space="preserve"> et 11% une </w:t>
      </w:r>
      <w:proofErr w:type="spellStart"/>
      <w:r w:rsidRPr="00E50448">
        <w:rPr>
          <w:rFonts w:asciiTheme="minorHAnsi" w:hAnsiTheme="minorHAnsi" w:cstheme="minorHAnsi"/>
          <w:lang w:val="fr-FR"/>
        </w:rPr>
        <w:t>sCRT</w:t>
      </w:r>
      <w:proofErr w:type="spellEnd"/>
      <w:r w:rsidRPr="00E50448">
        <w:rPr>
          <w:rFonts w:asciiTheme="minorHAnsi" w:hAnsiTheme="minorHAnsi" w:cstheme="minorHAnsi"/>
          <w:lang w:val="fr-FR"/>
        </w:rPr>
        <w:t>.</w:t>
      </w:r>
    </w:p>
    <w:p w14:paraId="04635182" w14:textId="4E22EEE5" w:rsidR="00E5061C" w:rsidRDefault="001C1EA0" w:rsidP="00406487">
      <w:pPr>
        <w:pStyle w:val="PlainText"/>
        <w:rPr>
          <w:rFonts w:asciiTheme="minorHAnsi" w:hAnsiTheme="minorHAnsi" w:cstheme="minorHAnsi"/>
          <w:lang w:val="fr-FR"/>
        </w:rPr>
      </w:pPr>
      <w:r w:rsidRPr="001C1EA0">
        <w:rPr>
          <w:rFonts w:asciiTheme="minorHAnsi" w:hAnsiTheme="minorHAnsi" w:cstheme="minorHAnsi"/>
          <w:lang w:val="fr-FR"/>
        </w:rPr>
        <w:t xml:space="preserve">Le traitement par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après une chimio</w:t>
      </w:r>
      <w:r w:rsidR="00D3224C">
        <w:rPr>
          <w:rFonts w:asciiTheme="minorHAnsi" w:hAnsiTheme="minorHAnsi" w:cstheme="minorHAnsi"/>
          <w:lang w:val="fr-FR"/>
        </w:rPr>
        <w:t>-</w:t>
      </w:r>
      <w:r w:rsidRPr="001C1EA0">
        <w:rPr>
          <w:rFonts w:asciiTheme="minorHAnsi" w:hAnsiTheme="minorHAnsi" w:cstheme="minorHAnsi"/>
          <w:lang w:val="fr-FR"/>
        </w:rPr>
        <w:t>radiothérapie à base de platine a entraîné une amélioration statistiquement significative et cliniquement importante d</w:t>
      </w:r>
      <w:r w:rsidR="00B33891">
        <w:rPr>
          <w:rFonts w:asciiTheme="minorHAnsi" w:hAnsiTheme="minorHAnsi" w:cstheme="minorHAnsi"/>
          <w:lang w:val="fr-FR"/>
        </w:rPr>
        <w:t>e la</w:t>
      </w:r>
      <w:r w:rsidRPr="001C1EA0">
        <w:rPr>
          <w:rFonts w:asciiTheme="minorHAnsi" w:hAnsiTheme="minorHAnsi" w:cstheme="minorHAnsi"/>
          <w:lang w:val="fr-FR"/>
        </w:rPr>
        <w:t xml:space="preserve"> </w:t>
      </w:r>
      <w:r w:rsidR="00D3224C">
        <w:rPr>
          <w:rFonts w:asciiTheme="minorHAnsi" w:hAnsiTheme="minorHAnsi" w:cstheme="minorHAnsi"/>
          <w:lang w:val="fr-FR"/>
        </w:rPr>
        <w:t>PFS</w:t>
      </w:r>
      <w:r w:rsidRPr="001C1EA0">
        <w:rPr>
          <w:rFonts w:asciiTheme="minorHAnsi" w:hAnsiTheme="minorHAnsi" w:cstheme="minorHAnsi"/>
          <w:lang w:val="fr-FR"/>
        </w:rPr>
        <w:t xml:space="preserve"> après BICR (56% de maturité ; HR=0,16, IC à 95% : 0,10-0,24 ; p&lt;0,001 ; médiane de 39,1 mois et 5,6 mois respectivement).</w:t>
      </w:r>
      <w:r w:rsidR="005E3EB7">
        <w:rPr>
          <w:rFonts w:asciiTheme="minorHAnsi" w:hAnsiTheme="minorHAnsi" w:cstheme="minorHAnsi"/>
          <w:lang w:val="fr-FR"/>
        </w:rPr>
        <w:t xml:space="preserve"> </w:t>
      </w:r>
      <w:r w:rsidRPr="001C1EA0">
        <w:rPr>
          <w:rFonts w:asciiTheme="minorHAnsi" w:hAnsiTheme="minorHAnsi" w:cstheme="minorHAnsi"/>
          <w:lang w:val="fr-FR"/>
        </w:rPr>
        <w:t xml:space="preserve">Une proportion plus élevée des patients traités par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étaient encore en vie et sans progression après 12 et 24 mois (74% et 65%) par rapport aux patients traités par placebo (22% et 13%).</w:t>
      </w:r>
    </w:p>
    <w:p w14:paraId="53FE2338" w14:textId="5DC86912" w:rsidR="00D372E8" w:rsidRDefault="001C1EA0" w:rsidP="00406487">
      <w:pPr>
        <w:pStyle w:val="PlainText"/>
        <w:rPr>
          <w:rFonts w:asciiTheme="minorHAnsi" w:hAnsiTheme="minorHAnsi" w:cstheme="minorHAnsi"/>
          <w:lang w:val="fr-FR"/>
        </w:rPr>
      </w:pPr>
      <w:r w:rsidRPr="001C1EA0">
        <w:rPr>
          <w:rFonts w:asciiTheme="minorHAnsi" w:hAnsiTheme="minorHAnsi" w:cstheme="minorHAnsi"/>
          <w:lang w:val="fr-FR"/>
        </w:rPr>
        <w:lastRenderedPageBreak/>
        <w:t xml:space="preserve">Le taux de réponse objective était plus élevé sous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avec 57% par rapport à 33% sous placebo. La durée médiane de la réponse était plus longue avec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(36,9 mois) qu'avec le placebo (6,5 mois).</w:t>
      </w:r>
    </w:p>
    <w:p w14:paraId="645FEA3B" w14:textId="6841F6C5" w:rsidR="00386947" w:rsidRDefault="001C1EA0" w:rsidP="00406487">
      <w:pPr>
        <w:pStyle w:val="PlainText"/>
        <w:rPr>
          <w:rFonts w:asciiTheme="minorHAnsi" w:hAnsiTheme="minorHAnsi" w:cstheme="minorHAnsi"/>
          <w:lang w:val="fr-FR"/>
        </w:rPr>
      </w:pPr>
      <w:r w:rsidRPr="001C1EA0">
        <w:rPr>
          <w:rFonts w:asciiTheme="minorHAnsi" w:hAnsiTheme="minorHAnsi" w:cstheme="minorHAnsi"/>
          <w:lang w:val="fr-FR"/>
        </w:rPr>
        <w:t xml:space="preserve">Dans le groupe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, une incidence plus faible de progression locale et de métastases à distance a été observée (21% et 16%) par rapport au groupe placebo (48% et 37%). La fréquence de nouvelles lésions était plus faible sous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(22%) que sous placebo (68%), y compris de nouvelles lésions cérébrales (8% contre 29%) et de nouvelles lésions pulmonaires (6% contre 29%).</w:t>
      </w:r>
    </w:p>
    <w:p w14:paraId="6770B7FD" w14:textId="0CF02215" w:rsidR="001252DB" w:rsidRDefault="001C1EA0" w:rsidP="00406487">
      <w:pPr>
        <w:pStyle w:val="PlainText"/>
        <w:rPr>
          <w:rFonts w:asciiTheme="minorHAnsi" w:hAnsiTheme="minorHAnsi" w:cstheme="minorHAnsi"/>
          <w:lang w:val="fr-FR"/>
        </w:rPr>
      </w:pPr>
      <w:r w:rsidRPr="001C1EA0">
        <w:rPr>
          <w:rFonts w:asciiTheme="minorHAnsi" w:hAnsiTheme="minorHAnsi" w:cstheme="minorHAnsi"/>
          <w:lang w:val="fr-FR"/>
        </w:rPr>
        <w:t>L'analyse intermédiaire de la survie globale a montré une tendance positive en faveur d'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(20% de maturité ; HR=0,81, IC à 95% : 0,42-1,56 ; p=0,530), qui n'était cependant pas statistiquement significative au moment de la coupure des données. Après 3 ans, 84% des patients du groupe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étaient encore en vie par rapport à 74% des patients du groupe placebo. La fréquence des événements indésirables liés au traitement de grade 3 ou plus était de 13% dans le groupe </w:t>
      </w:r>
      <w:proofErr w:type="spellStart"/>
      <w:r w:rsidR="00FB4C3C">
        <w:rPr>
          <w:rFonts w:asciiTheme="minorHAnsi" w:hAnsiTheme="minorHAnsi" w:cstheme="minorHAnsi"/>
          <w:lang w:val="fr-FR"/>
        </w:rPr>
        <w:t>o</w:t>
      </w:r>
      <w:r w:rsidRPr="001C1EA0">
        <w:rPr>
          <w:rFonts w:asciiTheme="minorHAnsi" w:hAnsiTheme="minorHAnsi" w:cstheme="minorHAnsi"/>
          <w:lang w:val="fr-FR"/>
        </w:rPr>
        <w:t>simertinib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et de 3% dans le groupe placebo. Une </w:t>
      </w:r>
      <w:proofErr w:type="spellStart"/>
      <w:r w:rsidRPr="001C1EA0">
        <w:rPr>
          <w:rFonts w:asciiTheme="minorHAnsi" w:hAnsiTheme="minorHAnsi" w:cstheme="minorHAnsi"/>
          <w:lang w:val="fr-FR"/>
        </w:rPr>
        <w:t>pneumonite</w:t>
      </w:r>
      <w:proofErr w:type="spellEnd"/>
      <w:r w:rsidRPr="001C1EA0">
        <w:rPr>
          <w:rFonts w:asciiTheme="minorHAnsi" w:hAnsiTheme="minorHAnsi" w:cstheme="minorHAnsi"/>
          <w:lang w:val="fr-FR"/>
        </w:rPr>
        <w:t xml:space="preserve"> par rayonnement (principalement de grade 1 à 2) a été signalée à hauteur de 48% et 38% respectivement. Aucune nouvelle préoccupation en matière de sécurité n'a été soulevée.</w:t>
      </w:r>
    </w:p>
    <w:p w14:paraId="3F9376EC" w14:textId="77777777" w:rsidR="004B317F" w:rsidRDefault="004B317F" w:rsidP="00406487">
      <w:pPr>
        <w:rPr>
          <w:rFonts w:asciiTheme="minorHAnsi" w:hAnsiTheme="minorHAnsi" w:cstheme="minorHAnsi"/>
          <w:sz w:val="22"/>
          <w:lang w:val="fr-FR"/>
        </w:rPr>
      </w:pPr>
    </w:p>
    <w:p w14:paraId="28A969CE" w14:textId="18267612" w:rsidR="00727875" w:rsidRPr="00727875" w:rsidRDefault="00727875" w:rsidP="00406487">
      <w:pPr>
        <w:rPr>
          <w:rFonts w:asciiTheme="minorHAnsi" w:hAnsiTheme="minorHAnsi" w:cstheme="minorHAnsi"/>
          <w:sz w:val="22"/>
          <w:lang w:val="fr-FR"/>
        </w:rPr>
      </w:pPr>
      <w:r w:rsidRPr="00727875">
        <w:rPr>
          <w:rFonts w:asciiTheme="minorHAnsi" w:hAnsiTheme="minorHAnsi" w:cstheme="minorHAnsi"/>
          <w:sz w:val="22"/>
          <w:lang w:val="fr-FR"/>
        </w:rPr>
        <w:t xml:space="preserve">Pour ces raisons, je vous prie de bien vouloir approuver le plus tôt possible le remboursement du traitement par </w:t>
      </w:r>
      <w:proofErr w:type="spellStart"/>
      <w:r w:rsidR="00FB4C3C">
        <w:rPr>
          <w:rFonts w:asciiTheme="minorHAnsi" w:hAnsiTheme="minorHAnsi" w:cstheme="minorHAnsi"/>
          <w:sz w:val="22"/>
          <w:lang w:val="fr-FR"/>
        </w:rPr>
        <w:t>o</w:t>
      </w:r>
      <w:r w:rsidRPr="00727875">
        <w:rPr>
          <w:rFonts w:asciiTheme="minorHAnsi" w:hAnsiTheme="minorHAnsi" w:cstheme="minorHAnsi"/>
          <w:sz w:val="22"/>
          <w:lang w:val="fr-FR"/>
        </w:rPr>
        <w:t>simertinib</w:t>
      </w:r>
      <w:proofErr w:type="spellEnd"/>
      <w:r w:rsidRPr="00727875">
        <w:rPr>
          <w:rFonts w:asciiTheme="minorHAnsi" w:hAnsiTheme="minorHAnsi" w:cstheme="minorHAnsi"/>
          <w:sz w:val="22"/>
          <w:lang w:val="fr-FR"/>
        </w:rPr>
        <w:t>. Je suis à votre disposition pour tout document supplémentaire ou information.</w:t>
      </w:r>
    </w:p>
    <w:p w14:paraId="064CCF84" w14:textId="77777777" w:rsidR="00727875" w:rsidRPr="00727875" w:rsidRDefault="00727875" w:rsidP="00406487">
      <w:pPr>
        <w:rPr>
          <w:rFonts w:asciiTheme="minorHAnsi" w:hAnsiTheme="minorHAnsi" w:cstheme="minorHAnsi"/>
          <w:sz w:val="22"/>
          <w:lang w:val="fr-FR"/>
        </w:rPr>
      </w:pPr>
    </w:p>
    <w:p w14:paraId="4BC1BFF6" w14:textId="18EC98B1" w:rsidR="00727875" w:rsidRDefault="00727875" w:rsidP="00406487">
      <w:pPr>
        <w:rPr>
          <w:rFonts w:asciiTheme="minorHAnsi" w:hAnsiTheme="minorHAnsi" w:cstheme="minorHAnsi"/>
          <w:sz w:val="22"/>
          <w:lang w:val="fr-FR"/>
        </w:rPr>
      </w:pPr>
      <w:r w:rsidRPr="00727875">
        <w:rPr>
          <w:rFonts w:asciiTheme="minorHAnsi" w:hAnsiTheme="minorHAnsi" w:cstheme="minorHAnsi"/>
          <w:sz w:val="22"/>
          <w:lang w:val="fr-FR"/>
        </w:rPr>
        <w:t>Je vous remercie pour notre bonne collaboration et vous prie d'agréer, Docteur, mes salutations distinguées.</w:t>
      </w:r>
    </w:p>
    <w:p w14:paraId="02464BE5" w14:textId="77777777" w:rsidR="009218C2" w:rsidRDefault="009218C2" w:rsidP="00406487">
      <w:pPr>
        <w:rPr>
          <w:rFonts w:asciiTheme="minorHAnsi" w:hAnsiTheme="minorHAnsi" w:cstheme="minorHAnsi"/>
          <w:sz w:val="22"/>
          <w:lang w:val="fr-FR"/>
        </w:rPr>
      </w:pPr>
    </w:p>
    <w:p w14:paraId="19F84213" w14:textId="77777777" w:rsidR="009218C2" w:rsidRDefault="009218C2" w:rsidP="00406487">
      <w:pPr>
        <w:rPr>
          <w:rFonts w:asciiTheme="minorHAnsi" w:hAnsiTheme="minorHAnsi" w:cstheme="minorHAnsi"/>
          <w:sz w:val="22"/>
          <w:lang w:val="fr-FR"/>
        </w:rPr>
      </w:pPr>
    </w:p>
    <w:p w14:paraId="2931E8C8" w14:textId="77777777" w:rsidR="009218C2" w:rsidRDefault="009218C2" w:rsidP="00406487">
      <w:pPr>
        <w:rPr>
          <w:rFonts w:asciiTheme="minorHAnsi" w:hAnsiTheme="minorHAnsi" w:cstheme="minorHAnsi"/>
          <w:sz w:val="22"/>
          <w:lang w:val="fr-FR"/>
        </w:rPr>
      </w:pPr>
    </w:p>
    <w:p w14:paraId="1CA1F3B3" w14:textId="77777777" w:rsidR="009218C2" w:rsidRDefault="009218C2" w:rsidP="00406487">
      <w:pPr>
        <w:rPr>
          <w:rFonts w:asciiTheme="minorHAnsi" w:hAnsiTheme="minorHAnsi" w:cstheme="minorHAnsi"/>
          <w:sz w:val="22"/>
          <w:lang w:val="fr-FR"/>
        </w:rPr>
      </w:pPr>
    </w:p>
    <w:p w14:paraId="320DBB95" w14:textId="77777777" w:rsidR="009218C2" w:rsidRPr="00727875" w:rsidRDefault="009218C2" w:rsidP="00406487">
      <w:pPr>
        <w:rPr>
          <w:rFonts w:asciiTheme="minorHAnsi" w:hAnsiTheme="minorHAnsi" w:cstheme="minorHAnsi"/>
          <w:sz w:val="22"/>
          <w:lang w:val="fr-FR"/>
        </w:rPr>
      </w:pPr>
    </w:p>
    <w:p w14:paraId="62EE255E" w14:textId="77777777" w:rsidR="00727875" w:rsidRPr="00727875" w:rsidRDefault="00727875" w:rsidP="00406487">
      <w:pPr>
        <w:rPr>
          <w:rFonts w:asciiTheme="minorHAnsi" w:hAnsiTheme="minorHAnsi" w:cstheme="minorHAnsi"/>
          <w:sz w:val="22"/>
          <w:lang w:val="fr-FR"/>
        </w:rPr>
      </w:pPr>
    </w:p>
    <w:p w14:paraId="651C81A7" w14:textId="5CE415D8" w:rsidR="00727875" w:rsidRPr="00727875" w:rsidRDefault="00727875" w:rsidP="00406487">
      <w:pPr>
        <w:rPr>
          <w:rFonts w:asciiTheme="minorHAnsi" w:hAnsiTheme="minorHAnsi" w:cstheme="minorHAnsi"/>
          <w:sz w:val="22"/>
          <w:lang w:val="fr-FR"/>
        </w:rPr>
      </w:pPr>
      <w:r w:rsidRPr="00727875">
        <w:rPr>
          <w:rFonts w:asciiTheme="minorHAnsi" w:hAnsiTheme="minorHAnsi" w:cstheme="minorHAnsi"/>
          <w:sz w:val="22"/>
          <w:lang w:val="fr-FR"/>
        </w:rPr>
        <w:t>Pièces jointes :</w:t>
      </w:r>
      <w:r w:rsidR="008421D1">
        <w:rPr>
          <w:rFonts w:asciiTheme="minorHAnsi" w:hAnsiTheme="minorHAnsi" w:cstheme="minorHAnsi"/>
          <w:sz w:val="22"/>
          <w:lang w:val="fr-FR"/>
        </w:rPr>
        <w:t xml:space="preserve"> </w:t>
      </w:r>
      <w:r w:rsidRPr="00727875">
        <w:rPr>
          <w:rFonts w:asciiTheme="minorHAnsi" w:hAnsiTheme="minorHAnsi" w:cstheme="minorHAnsi"/>
          <w:sz w:val="22"/>
          <w:lang w:val="fr-FR"/>
        </w:rPr>
        <w:t>Lu et al</w:t>
      </w:r>
      <w:r w:rsidR="00FD7458">
        <w:rPr>
          <w:rFonts w:asciiTheme="minorHAnsi" w:hAnsiTheme="minorHAnsi" w:cstheme="minorHAnsi"/>
          <w:sz w:val="22"/>
          <w:lang w:val="fr-FR"/>
        </w:rPr>
        <w:t>.,</w:t>
      </w:r>
      <w:r w:rsidRPr="00727875">
        <w:rPr>
          <w:rFonts w:asciiTheme="minorHAnsi" w:hAnsiTheme="minorHAnsi" w:cstheme="minorHAnsi"/>
          <w:sz w:val="22"/>
          <w:lang w:val="fr-FR"/>
        </w:rPr>
        <w:t xml:space="preserve"> NEJM 2024, </w:t>
      </w:r>
      <w:proofErr w:type="gramStart"/>
      <w:r w:rsidRPr="00727875">
        <w:rPr>
          <w:rFonts w:asciiTheme="minorHAnsi" w:hAnsiTheme="minorHAnsi" w:cstheme="minorHAnsi"/>
          <w:sz w:val="22"/>
          <w:lang w:val="fr-FR"/>
        </w:rPr>
        <w:t>DOI:</w:t>
      </w:r>
      <w:proofErr w:type="gramEnd"/>
      <w:r w:rsidRPr="00727875">
        <w:rPr>
          <w:rFonts w:asciiTheme="minorHAnsi" w:hAnsiTheme="minorHAnsi" w:cstheme="minorHAnsi"/>
          <w:sz w:val="22"/>
          <w:lang w:val="fr-FR"/>
        </w:rPr>
        <w:t>10.1056/NEJMoa2402614</w:t>
      </w:r>
    </w:p>
    <w:p w14:paraId="11A6E333" w14:textId="77777777" w:rsidR="00727875" w:rsidRPr="00727875" w:rsidRDefault="00727875" w:rsidP="00406487">
      <w:pPr>
        <w:rPr>
          <w:rFonts w:asciiTheme="minorHAnsi" w:hAnsiTheme="minorHAnsi" w:cstheme="minorHAnsi"/>
          <w:sz w:val="22"/>
          <w:lang w:val="fr-FR"/>
        </w:rPr>
      </w:pPr>
    </w:p>
    <w:p w14:paraId="026DD5D0" w14:textId="77777777" w:rsidR="00635F9F" w:rsidRDefault="00727875" w:rsidP="00406487">
      <w:pPr>
        <w:rPr>
          <w:rFonts w:asciiTheme="minorHAnsi" w:hAnsiTheme="minorHAnsi" w:cstheme="minorHAnsi"/>
          <w:sz w:val="22"/>
          <w:lang w:val="fr-FR"/>
        </w:rPr>
      </w:pPr>
      <w:r w:rsidRPr="00727875">
        <w:rPr>
          <w:rFonts w:asciiTheme="minorHAnsi" w:hAnsiTheme="minorHAnsi" w:cstheme="minorHAnsi"/>
          <w:sz w:val="22"/>
          <w:lang w:val="fr-FR"/>
        </w:rPr>
        <w:t>Références :</w:t>
      </w:r>
    </w:p>
    <w:p w14:paraId="10F67E5F" w14:textId="00CAE2DD" w:rsidR="00727875" w:rsidRPr="00E51C24" w:rsidRDefault="00727875" w:rsidP="00406487">
      <w:pPr>
        <w:rPr>
          <w:rFonts w:asciiTheme="minorHAnsi" w:hAnsiTheme="minorHAnsi" w:cstheme="minorHAnsi"/>
          <w:sz w:val="22"/>
          <w:lang w:val="fr-FR"/>
        </w:rPr>
      </w:pPr>
      <w:r w:rsidRPr="00727875">
        <w:rPr>
          <w:rFonts w:asciiTheme="minorHAnsi" w:hAnsiTheme="minorHAnsi" w:cstheme="minorHAnsi"/>
          <w:sz w:val="22"/>
          <w:lang w:val="fr-FR"/>
        </w:rPr>
        <w:t xml:space="preserve">Lu et al ; Osimertinib </w:t>
      </w:r>
      <w:proofErr w:type="spellStart"/>
      <w:r w:rsidRPr="00727875">
        <w:rPr>
          <w:rFonts w:asciiTheme="minorHAnsi" w:hAnsiTheme="minorHAnsi" w:cstheme="minorHAnsi"/>
          <w:sz w:val="22"/>
          <w:lang w:val="fr-FR"/>
        </w:rPr>
        <w:t>after</w:t>
      </w:r>
      <w:proofErr w:type="spellEnd"/>
      <w:r w:rsidRPr="0072787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727875">
        <w:rPr>
          <w:rFonts w:asciiTheme="minorHAnsi" w:hAnsiTheme="minorHAnsi" w:cstheme="minorHAnsi"/>
          <w:sz w:val="22"/>
          <w:lang w:val="fr-FR"/>
        </w:rPr>
        <w:t>chemoradiotherapy</w:t>
      </w:r>
      <w:proofErr w:type="spellEnd"/>
      <w:r w:rsidRPr="00727875">
        <w:rPr>
          <w:rFonts w:asciiTheme="minorHAnsi" w:hAnsiTheme="minorHAnsi" w:cstheme="minorHAnsi"/>
          <w:sz w:val="22"/>
          <w:lang w:val="fr-FR"/>
        </w:rPr>
        <w:t xml:space="preserve"> in stage III EGFR-</w:t>
      </w:r>
      <w:proofErr w:type="spellStart"/>
      <w:r w:rsidRPr="00727875">
        <w:rPr>
          <w:rFonts w:asciiTheme="minorHAnsi" w:hAnsiTheme="minorHAnsi" w:cstheme="minorHAnsi"/>
          <w:sz w:val="22"/>
          <w:lang w:val="fr-FR"/>
        </w:rPr>
        <w:t>mutated</w:t>
      </w:r>
      <w:proofErr w:type="spellEnd"/>
      <w:r w:rsidRPr="00727875">
        <w:rPr>
          <w:rFonts w:asciiTheme="minorHAnsi" w:hAnsiTheme="minorHAnsi" w:cstheme="minorHAnsi"/>
          <w:sz w:val="22"/>
          <w:lang w:val="fr-FR"/>
        </w:rPr>
        <w:t xml:space="preserve"> NSCLC, NEJM 2024, </w:t>
      </w:r>
      <w:proofErr w:type="gramStart"/>
      <w:r w:rsidRPr="00727875">
        <w:rPr>
          <w:rFonts w:asciiTheme="minorHAnsi" w:hAnsiTheme="minorHAnsi" w:cstheme="minorHAnsi"/>
          <w:sz w:val="22"/>
          <w:lang w:val="fr-FR"/>
        </w:rPr>
        <w:t>DOI:</w:t>
      </w:r>
      <w:proofErr w:type="gramEnd"/>
      <w:r w:rsidRPr="00727875">
        <w:rPr>
          <w:rFonts w:asciiTheme="minorHAnsi" w:hAnsiTheme="minorHAnsi" w:cstheme="minorHAnsi"/>
          <w:sz w:val="22"/>
          <w:lang w:val="fr-FR"/>
        </w:rPr>
        <w:t>10.1056/NEJMoa2402614</w:t>
      </w:r>
    </w:p>
    <w:p w14:paraId="11A2BFAC" w14:textId="67E801A2" w:rsidR="004A6AD2" w:rsidRPr="00E51C24" w:rsidRDefault="004A6AD2" w:rsidP="00406487">
      <w:pPr>
        <w:pStyle w:val="PlainText"/>
        <w:rPr>
          <w:iCs/>
          <w:lang w:val="fr-FR"/>
        </w:rPr>
      </w:pPr>
    </w:p>
    <w:sectPr w:rsidR="004A6AD2" w:rsidRPr="00E51C24" w:rsidSect="00661FDD"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E33E" w14:textId="77777777" w:rsidR="00B01BB1" w:rsidRDefault="00B01BB1" w:rsidP="000B7AAA">
      <w:r>
        <w:separator/>
      </w:r>
    </w:p>
  </w:endnote>
  <w:endnote w:type="continuationSeparator" w:id="0">
    <w:p w14:paraId="6B507F97" w14:textId="77777777" w:rsidR="00B01BB1" w:rsidRDefault="00B01BB1" w:rsidP="000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5AC5" w14:textId="3125E846" w:rsidR="0084349E" w:rsidRPr="00C24848" w:rsidRDefault="00903CF2" w:rsidP="004860C3">
    <w:pPr>
      <w:pStyle w:val="Footer"/>
      <w:jc w:val="right"/>
      <w:rPr>
        <w:rFonts w:asciiTheme="minorHAnsi" w:hAnsiTheme="minorHAnsi"/>
      </w:rPr>
    </w:pPr>
    <w:r w:rsidRPr="00C24848">
      <w:rPr>
        <w:rFonts w:asciiTheme="minorHAnsi" w:hAnsiTheme="minorHAnsi"/>
      </w:rPr>
      <w:t>CH</w:t>
    </w:r>
    <w:r>
      <w:rPr>
        <w:rFonts w:asciiTheme="minorHAnsi" w:hAnsiTheme="minorHAnsi"/>
      </w:rPr>
      <w:t>-</w:t>
    </w:r>
    <w:r w:rsidR="0013116C">
      <w:rPr>
        <w:rFonts w:asciiTheme="minorHAnsi" w:hAnsiTheme="minorHAnsi"/>
      </w:rPr>
      <w:t>10324</w:t>
    </w:r>
    <w:r w:rsidR="00360374">
      <w:rPr>
        <w:rFonts w:asciiTheme="minorHAnsi" w:hAnsiTheme="minorHAnsi"/>
      </w:rPr>
      <w:t>/</w:t>
    </w:r>
    <w:r w:rsidR="00F8289B">
      <w:rPr>
        <w:rFonts w:asciiTheme="minorHAnsi" w:hAnsiTheme="minorHAnsi"/>
      </w:rPr>
      <w:t xml:space="preserve"> </w:t>
    </w:r>
    <w:proofErr w:type="spellStart"/>
    <w:r w:rsidR="0013116C">
      <w:rPr>
        <w:rFonts w:asciiTheme="minorHAnsi" w:hAnsiTheme="minorHAnsi"/>
      </w:rPr>
      <w:t>Octobre</w:t>
    </w:r>
    <w:proofErr w:type="spellEnd"/>
    <w:r w:rsidR="00911716">
      <w:rPr>
        <w:rFonts w:asciiTheme="minorHAnsi" w:hAnsiTheme="minorHAnsi"/>
      </w:rPr>
      <w:t xml:space="preserve"> 2024</w:t>
    </w:r>
  </w:p>
  <w:p w14:paraId="228C2005" w14:textId="77777777" w:rsidR="0084349E" w:rsidRDefault="0084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4B5F" w14:textId="77777777" w:rsidR="00B01BB1" w:rsidRDefault="00B01BB1" w:rsidP="000B7AAA">
      <w:r>
        <w:separator/>
      </w:r>
    </w:p>
  </w:footnote>
  <w:footnote w:type="continuationSeparator" w:id="0">
    <w:p w14:paraId="7E669E20" w14:textId="77777777" w:rsidR="00B01BB1" w:rsidRDefault="00B01BB1" w:rsidP="000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50"/>
    <w:multiLevelType w:val="hybridMultilevel"/>
    <w:tmpl w:val="441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36C"/>
    <w:multiLevelType w:val="hybridMultilevel"/>
    <w:tmpl w:val="4030C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6589"/>
    <w:multiLevelType w:val="hybridMultilevel"/>
    <w:tmpl w:val="4030C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5D50"/>
    <w:multiLevelType w:val="hybridMultilevel"/>
    <w:tmpl w:val="4F306FB4"/>
    <w:lvl w:ilvl="0" w:tplc="08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71945672">
    <w:abstractNumId w:val="3"/>
  </w:num>
  <w:num w:numId="2" w16cid:durableId="2118526815">
    <w:abstractNumId w:val="2"/>
  </w:num>
  <w:num w:numId="3" w16cid:durableId="445857557">
    <w:abstractNumId w:val="1"/>
  </w:num>
  <w:num w:numId="4" w16cid:durableId="9379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6"/>
    <w:rsid w:val="000001CB"/>
    <w:rsid w:val="000010AC"/>
    <w:rsid w:val="00005944"/>
    <w:rsid w:val="00005C9E"/>
    <w:rsid w:val="00014C4D"/>
    <w:rsid w:val="00014CAA"/>
    <w:rsid w:val="00017D8A"/>
    <w:rsid w:val="0003143E"/>
    <w:rsid w:val="00035172"/>
    <w:rsid w:val="00036290"/>
    <w:rsid w:val="0004272B"/>
    <w:rsid w:val="00053972"/>
    <w:rsid w:val="00056D42"/>
    <w:rsid w:val="0005721D"/>
    <w:rsid w:val="000631C2"/>
    <w:rsid w:val="0007035B"/>
    <w:rsid w:val="000705C9"/>
    <w:rsid w:val="0007069D"/>
    <w:rsid w:val="00071FB1"/>
    <w:rsid w:val="0007708F"/>
    <w:rsid w:val="000858FD"/>
    <w:rsid w:val="00085C51"/>
    <w:rsid w:val="00092D4B"/>
    <w:rsid w:val="000A3B37"/>
    <w:rsid w:val="000A540D"/>
    <w:rsid w:val="000A6112"/>
    <w:rsid w:val="000A6DA7"/>
    <w:rsid w:val="000B17D7"/>
    <w:rsid w:val="000B7AAA"/>
    <w:rsid w:val="000C6B33"/>
    <w:rsid w:val="000C6E87"/>
    <w:rsid w:val="000C7DF9"/>
    <w:rsid w:val="000D34AF"/>
    <w:rsid w:val="000D630A"/>
    <w:rsid w:val="000D74C1"/>
    <w:rsid w:val="000E0747"/>
    <w:rsid w:val="000E1470"/>
    <w:rsid w:val="000E2C4D"/>
    <w:rsid w:val="000E7427"/>
    <w:rsid w:val="000F4E67"/>
    <w:rsid w:val="000F5DBB"/>
    <w:rsid w:val="000F6F74"/>
    <w:rsid w:val="00100523"/>
    <w:rsid w:val="00102050"/>
    <w:rsid w:val="00104E17"/>
    <w:rsid w:val="00110031"/>
    <w:rsid w:val="0011332D"/>
    <w:rsid w:val="00115B28"/>
    <w:rsid w:val="0011669A"/>
    <w:rsid w:val="001170DA"/>
    <w:rsid w:val="001216F1"/>
    <w:rsid w:val="00121797"/>
    <w:rsid w:val="001252DB"/>
    <w:rsid w:val="001253A2"/>
    <w:rsid w:val="0013116C"/>
    <w:rsid w:val="00141833"/>
    <w:rsid w:val="00141D89"/>
    <w:rsid w:val="00145B48"/>
    <w:rsid w:val="00146E18"/>
    <w:rsid w:val="001478BC"/>
    <w:rsid w:val="00163DDE"/>
    <w:rsid w:val="00171B9C"/>
    <w:rsid w:val="001722FC"/>
    <w:rsid w:val="0019641B"/>
    <w:rsid w:val="001973B0"/>
    <w:rsid w:val="001B6F05"/>
    <w:rsid w:val="001C1EA0"/>
    <w:rsid w:val="001C30AE"/>
    <w:rsid w:val="001D0F15"/>
    <w:rsid w:val="001D52BE"/>
    <w:rsid w:val="001D72A8"/>
    <w:rsid w:val="001E0B25"/>
    <w:rsid w:val="001E52E7"/>
    <w:rsid w:val="001E63D8"/>
    <w:rsid w:val="001F1567"/>
    <w:rsid w:val="0020205E"/>
    <w:rsid w:val="00203961"/>
    <w:rsid w:val="00204E1B"/>
    <w:rsid w:val="00205B11"/>
    <w:rsid w:val="00206BF0"/>
    <w:rsid w:val="002102DD"/>
    <w:rsid w:val="00210DE0"/>
    <w:rsid w:val="00216169"/>
    <w:rsid w:val="002165B6"/>
    <w:rsid w:val="00217908"/>
    <w:rsid w:val="00220E70"/>
    <w:rsid w:val="00222A54"/>
    <w:rsid w:val="00227BF6"/>
    <w:rsid w:val="00234B97"/>
    <w:rsid w:val="002375F2"/>
    <w:rsid w:val="002521E9"/>
    <w:rsid w:val="0025495C"/>
    <w:rsid w:val="00255C84"/>
    <w:rsid w:val="0026177C"/>
    <w:rsid w:val="002626A2"/>
    <w:rsid w:val="0026491E"/>
    <w:rsid w:val="002669A5"/>
    <w:rsid w:val="00274496"/>
    <w:rsid w:val="00274B1B"/>
    <w:rsid w:val="002752D7"/>
    <w:rsid w:val="002760E8"/>
    <w:rsid w:val="002763E0"/>
    <w:rsid w:val="002827E0"/>
    <w:rsid w:val="0028438C"/>
    <w:rsid w:val="0029114B"/>
    <w:rsid w:val="00293B79"/>
    <w:rsid w:val="002A2DD7"/>
    <w:rsid w:val="002A4586"/>
    <w:rsid w:val="002A7B2E"/>
    <w:rsid w:val="002B436A"/>
    <w:rsid w:val="002B5DB4"/>
    <w:rsid w:val="002B6AC9"/>
    <w:rsid w:val="002D4425"/>
    <w:rsid w:val="002E10C7"/>
    <w:rsid w:val="002E58F5"/>
    <w:rsid w:val="002F620B"/>
    <w:rsid w:val="002F7AA1"/>
    <w:rsid w:val="00301DCE"/>
    <w:rsid w:val="00304324"/>
    <w:rsid w:val="003107FE"/>
    <w:rsid w:val="003132E7"/>
    <w:rsid w:val="00322FBA"/>
    <w:rsid w:val="00323B93"/>
    <w:rsid w:val="00333910"/>
    <w:rsid w:val="00353136"/>
    <w:rsid w:val="003531C6"/>
    <w:rsid w:val="00360374"/>
    <w:rsid w:val="00365963"/>
    <w:rsid w:val="00370297"/>
    <w:rsid w:val="00371FA2"/>
    <w:rsid w:val="0037229A"/>
    <w:rsid w:val="00376573"/>
    <w:rsid w:val="003775BD"/>
    <w:rsid w:val="00386947"/>
    <w:rsid w:val="00390536"/>
    <w:rsid w:val="003931A0"/>
    <w:rsid w:val="00393794"/>
    <w:rsid w:val="003A4A01"/>
    <w:rsid w:val="003A6C1A"/>
    <w:rsid w:val="003B2FCD"/>
    <w:rsid w:val="003B6E9E"/>
    <w:rsid w:val="003B7507"/>
    <w:rsid w:val="003C3FFB"/>
    <w:rsid w:val="003C4C5B"/>
    <w:rsid w:val="003C5934"/>
    <w:rsid w:val="003D5B33"/>
    <w:rsid w:val="003D6F82"/>
    <w:rsid w:val="003D7B45"/>
    <w:rsid w:val="003E3E67"/>
    <w:rsid w:val="003E6984"/>
    <w:rsid w:val="003F5071"/>
    <w:rsid w:val="003F72FE"/>
    <w:rsid w:val="003F76E7"/>
    <w:rsid w:val="00400B2F"/>
    <w:rsid w:val="00403284"/>
    <w:rsid w:val="0040498A"/>
    <w:rsid w:val="00406487"/>
    <w:rsid w:val="00407BA7"/>
    <w:rsid w:val="00411887"/>
    <w:rsid w:val="00412BED"/>
    <w:rsid w:val="00417238"/>
    <w:rsid w:val="004240D0"/>
    <w:rsid w:val="00425354"/>
    <w:rsid w:val="004270E2"/>
    <w:rsid w:val="00430995"/>
    <w:rsid w:val="004314B3"/>
    <w:rsid w:val="00431D6E"/>
    <w:rsid w:val="0043377F"/>
    <w:rsid w:val="00440F49"/>
    <w:rsid w:val="0044412F"/>
    <w:rsid w:val="0045265B"/>
    <w:rsid w:val="00455C5D"/>
    <w:rsid w:val="00456795"/>
    <w:rsid w:val="004609B1"/>
    <w:rsid w:val="00463979"/>
    <w:rsid w:val="004646BF"/>
    <w:rsid w:val="00466E3F"/>
    <w:rsid w:val="00471DF0"/>
    <w:rsid w:val="00475EAE"/>
    <w:rsid w:val="004765CB"/>
    <w:rsid w:val="00477239"/>
    <w:rsid w:val="00480FB6"/>
    <w:rsid w:val="004820A0"/>
    <w:rsid w:val="004860C3"/>
    <w:rsid w:val="00490BC1"/>
    <w:rsid w:val="004918A2"/>
    <w:rsid w:val="004943E6"/>
    <w:rsid w:val="004A3AE9"/>
    <w:rsid w:val="004A6AD2"/>
    <w:rsid w:val="004A7F44"/>
    <w:rsid w:val="004B1340"/>
    <w:rsid w:val="004B2A66"/>
    <w:rsid w:val="004B317F"/>
    <w:rsid w:val="004B40EE"/>
    <w:rsid w:val="004C2210"/>
    <w:rsid w:val="004C3F6B"/>
    <w:rsid w:val="004C668B"/>
    <w:rsid w:val="004C7CC9"/>
    <w:rsid w:val="004E10FF"/>
    <w:rsid w:val="004E3078"/>
    <w:rsid w:val="004E3EDA"/>
    <w:rsid w:val="004E6375"/>
    <w:rsid w:val="004E6BD9"/>
    <w:rsid w:val="00500339"/>
    <w:rsid w:val="00503DEF"/>
    <w:rsid w:val="00506374"/>
    <w:rsid w:val="00506533"/>
    <w:rsid w:val="005132F2"/>
    <w:rsid w:val="005223BE"/>
    <w:rsid w:val="005245AD"/>
    <w:rsid w:val="00525FB5"/>
    <w:rsid w:val="00536CE4"/>
    <w:rsid w:val="005408E1"/>
    <w:rsid w:val="00540ADD"/>
    <w:rsid w:val="00547C66"/>
    <w:rsid w:val="005513DD"/>
    <w:rsid w:val="00552186"/>
    <w:rsid w:val="0055354B"/>
    <w:rsid w:val="00553F77"/>
    <w:rsid w:val="00570720"/>
    <w:rsid w:val="005750AA"/>
    <w:rsid w:val="00575D31"/>
    <w:rsid w:val="0058137E"/>
    <w:rsid w:val="0059513F"/>
    <w:rsid w:val="005A7218"/>
    <w:rsid w:val="005B7A73"/>
    <w:rsid w:val="005C2DC3"/>
    <w:rsid w:val="005C5A12"/>
    <w:rsid w:val="005C622E"/>
    <w:rsid w:val="005C6742"/>
    <w:rsid w:val="005D0F7A"/>
    <w:rsid w:val="005D4BD0"/>
    <w:rsid w:val="005D4CFC"/>
    <w:rsid w:val="005E21C7"/>
    <w:rsid w:val="005E3EB7"/>
    <w:rsid w:val="005E516E"/>
    <w:rsid w:val="005E7936"/>
    <w:rsid w:val="005F3B74"/>
    <w:rsid w:val="00610454"/>
    <w:rsid w:val="006104A3"/>
    <w:rsid w:val="00613865"/>
    <w:rsid w:val="00621022"/>
    <w:rsid w:val="006304FE"/>
    <w:rsid w:val="00634334"/>
    <w:rsid w:val="00635F9F"/>
    <w:rsid w:val="006366DA"/>
    <w:rsid w:val="006417EB"/>
    <w:rsid w:val="00654370"/>
    <w:rsid w:val="00661FDD"/>
    <w:rsid w:val="00665554"/>
    <w:rsid w:val="00665F1F"/>
    <w:rsid w:val="00666CC5"/>
    <w:rsid w:val="00666EFD"/>
    <w:rsid w:val="006778D2"/>
    <w:rsid w:val="006842BA"/>
    <w:rsid w:val="00685750"/>
    <w:rsid w:val="00686E00"/>
    <w:rsid w:val="00690EFF"/>
    <w:rsid w:val="006925BD"/>
    <w:rsid w:val="006959B8"/>
    <w:rsid w:val="006A0D84"/>
    <w:rsid w:val="006A2839"/>
    <w:rsid w:val="006A3A8F"/>
    <w:rsid w:val="006A3C34"/>
    <w:rsid w:val="006B04B3"/>
    <w:rsid w:val="006B5D77"/>
    <w:rsid w:val="006C09C2"/>
    <w:rsid w:val="006D0CE7"/>
    <w:rsid w:val="006D77E5"/>
    <w:rsid w:val="006D7965"/>
    <w:rsid w:val="006E442B"/>
    <w:rsid w:val="006F1B19"/>
    <w:rsid w:val="006F5533"/>
    <w:rsid w:val="006F62D2"/>
    <w:rsid w:val="00700CFF"/>
    <w:rsid w:val="00701095"/>
    <w:rsid w:val="00704D32"/>
    <w:rsid w:val="0070540C"/>
    <w:rsid w:val="00706161"/>
    <w:rsid w:val="0070648C"/>
    <w:rsid w:val="00707E6B"/>
    <w:rsid w:val="00720C69"/>
    <w:rsid w:val="0072383A"/>
    <w:rsid w:val="0072523F"/>
    <w:rsid w:val="00727875"/>
    <w:rsid w:val="00734E3A"/>
    <w:rsid w:val="00735F9B"/>
    <w:rsid w:val="00737281"/>
    <w:rsid w:val="007376F3"/>
    <w:rsid w:val="00742165"/>
    <w:rsid w:val="007448D0"/>
    <w:rsid w:val="0075194C"/>
    <w:rsid w:val="00751BE8"/>
    <w:rsid w:val="0077047B"/>
    <w:rsid w:val="00773395"/>
    <w:rsid w:val="007761B8"/>
    <w:rsid w:val="00777203"/>
    <w:rsid w:val="007818F6"/>
    <w:rsid w:val="007831F6"/>
    <w:rsid w:val="0079118E"/>
    <w:rsid w:val="007976C8"/>
    <w:rsid w:val="007A2B9A"/>
    <w:rsid w:val="007B06E2"/>
    <w:rsid w:val="007C07FB"/>
    <w:rsid w:val="007C159C"/>
    <w:rsid w:val="007C6977"/>
    <w:rsid w:val="007D14AE"/>
    <w:rsid w:val="007E2CD5"/>
    <w:rsid w:val="007E3639"/>
    <w:rsid w:val="007F790A"/>
    <w:rsid w:val="00804F75"/>
    <w:rsid w:val="00807678"/>
    <w:rsid w:val="00811B02"/>
    <w:rsid w:val="0081568B"/>
    <w:rsid w:val="00817561"/>
    <w:rsid w:val="00821873"/>
    <w:rsid w:val="00824F21"/>
    <w:rsid w:val="00836D7C"/>
    <w:rsid w:val="00836E1E"/>
    <w:rsid w:val="00837494"/>
    <w:rsid w:val="008421D1"/>
    <w:rsid w:val="0084349E"/>
    <w:rsid w:val="00846627"/>
    <w:rsid w:val="008466BD"/>
    <w:rsid w:val="00852AC9"/>
    <w:rsid w:val="008532F6"/>
    <w:rsid w:val="008539B3"/>
    <w:rsid w:val="00853EA6"/>
    <w:rsid w:val="00862B58"/>
    <w:rsid w:val="00865A4B"/>
    <w:rsid w:val="0087108B"/>
    <w:rsid w:val="00881613"/>
    <w:rsid w:val="008824E6"/>
    <w:rsid w:val="00883B20"/>
    <w:rsid w:val="008851F3"/>
    <w:rsid w:val="0088649A"/>
    <w:rsid w:val="00892BBC"/>
    <w:rsid w:val="00895835"/>
    <w:rsid w:val="00896153"/>
    <w:rsid w:val="008A0EB6"/>
    <w:rsid w:val="008A4C32"/>
    <w:rsid w:val="008A5419"/>
    <w:rsid w:val="008A57DF"/>
    <w:rsid w:val="008B09C2"/>
    <w:rsid w:val="008B2EDD"/>
    <w:rsid w:val="008C36E3"/>
    <w:rsid w:val="008D004A"/>
    <w:rsid w:val="008D1C75"/>
    <w:rsid w:val="008D67EA"/>
    <w:rsid w:val="008E0FEF"/>
    <w:rsid w:val="008E1E65"/>
    <w:rsid w:val="008E6129"/>
    <w:rsid w:val="008E7169"/>
    <w:rsid w:val="008E74EF"/>
    <w:rsid w:val="00901B7E"/>
    <w:rsid w:val="00903CF2"/>
    <w:rsid w:val="00910E39"/>
    <w:rsid w:val="00911716"/>
    <w:rsid w:val="00911D54"/>
    <w:rsid w:val="009218C2"/>
    <w:rsid w:val="00921D25"/>
    <w:rsid w:val="00926696"/>
    <w:rsid w:val="00926CA8"/>
    <w:rsid w:val="0093423E"/>
    <w:rsid w:val="00957620"/>
    <w:rsid w:val="0096286E"/>
    <w:rsid w:val="0096527A"/>
    <w:rsid w:val="00977A70"/>
    <w:rsid w:val="00984F7C"/>
    <w:rsid w:val="0098675F"/>
    <w:rsid w:val="00994858"/>
    <w:rsid w:val="009A0D96"/>
    <w:rsid w:val="009A6324"/>
    <w:rsid w:val="009A6696"/>
    <w:rsid w:val="009A74CE"/>
    <w:rsid w:val="009B3FE7"/>
    <w:rsid w:val="009B5B1E"/>
    <w:rsid w:val="009B7230"/>
    <w:rsid w:val="009B74AE"/>
    <w:rsid w:val="009C2DB2"/>
    <w:rsid w:val="009C5CFA"/>
    <w:rsid w:val="009C7A8E"/>
    <w:rsid w:val="009C7F4C"/>
    <w:rsid w:val="009D5A38"/>
    <w:rsid w:val="009E4E3D"/>
    <w:rsid w:val="009F090C"/>
    <w:rsid w:val="009F11E7"/>
    <w:rsid w:val="009F7C30"/>
    <w:rsid w:val="00A03C6D"/>
    <w:rsid w:val="00A20C9E"/>
    <w:rsid w:val="00A20FB6"/>
    <w:rsid w:val="00A21E3D"/>
    <w:rsid w:val="00A254D1"/>
    <w:rsid w:val="00A26FB2"/>
    <w:rsid w:val="00A4119B"/>
    <w:rsid w:val="00A4398B"/>
    <w:rsid w:val="00A44448"/>
    <w:rsid w:val="00A45189"/>
    <w:rsid w:val="00A479BA"/>
    <w:rsid w:val="00A504FF"/>
    <w:rsid w:val="00A623A2"/>
    <w:rsid w:val="00A62599"/>
    <w:rsid w:val="00A6409F"/>
    <w:rsid w:val="00A66791"/>
    <w:rsid w:val="00A74AD7"/>
    <w:rsid w:val="00A76CF9"/>
    <w:rsid w:val="00A80700"/>
    <w:rsid w:val="00A81F8E"/>
    <w:rsid w:val="00A83385"/>
    <w:rsid w:val="00A97392"/>
    <w:rsid w:val="00AA3FA5"/>
    <w:rsid w:val="00AA55B5"/>
    <w:rsid w:val="00AA77DB"/>
    <w:rsid w:val="00AB04E1"/>
    <w:rsid w:val="00AB1F12"/>
    <w:rsid w:val="00AB2147"/>
    <w:rsid w:val="00AB4A7E"/>
    <w:rsid w:val="00AB6699"/>
    <w:rsid w:val="00AB6F67"/>
    <w:rsid w:val="00AB7D32"/>
    <w:rsid w:val="00AC157B"/>
    <w:rsid w:val="00AC2106"/>
    <w:rsid w:val="00AC6B13"/>
    <w:rsid w:val="00AD0932"/>
    <w:rsid w:val="00AD125D"/>
    <w:rsid w:val="00AD1DF8"/>
    <w:rsid w:val="00AE2EE3"/>
    <w:rsid w:val="00AE7A3F"/>
    <w:rsid w:val="00B01BB1"/>
    <w:rsid w:val="00B2284F"/>
    <w:rsid w:val="00B25FB4"/>
    <w:rsid w:val="00B33891"/>
    <w:rsid w:val="00B345FA"/>
    <w:rsid w:val="00B348FC"/>
    <w:rsid w:val="00B41D16"/>
    <w:rsid w:val="00B54914"/>
    <w:rsid w:val="00B67FF0"/>
    <w:rsid w:val="00B70690"/>
    <w:rsid w:val="00B72A53"/>
    <w:rsid w:val="00B731E5"/>
    <w:rsid w:val="00B7552A"/>
    <w:rsid w:val="00B7603A"/>
    <w:rsid w:val="00B86AA4"/>
    <w:rsid w:val="00B93F13"/>
    <w:rsid w:val="00B95F69"/>
    <w:rsid w:val="00BB0E91"/>
    <w:rsid w:val="00BB3199"/>
    <w:rsid w:val="00BB3588"/>
    <w:rsid w:val="00BC0ABC"/>
    <w:rsid w:val="00BC4EB4"/>
    <w:rsid w:val="00BC65F2"/>
    <w:rsid w:val="00BD4887"/>
    <w:rsid w:val="00BE53E0"/>
    <w:rsid w:val="00BE59FB"/>
    <w:rsid w:val="00C01ACD"/>
    <w:rsid w:val="00C052B1"/>
    <w:rsid w:val="00C075BA"/>
    <w:rsid w:val="00C22F8A"/>
    <w:rsid w:val="00C24848"/>
    <w:rsid w:val="00C24F5F"/>
    <w:rsid w:val="00C252E4"/>
    <w:rsid w:val="00C32123"/>
    <w:rsid w:val="00C52956"/>
    <w:rsid w:val="00C54DB6"/>
    <w:rsid w:val="00C5751B"/>
    <w:rsid w:val="00C575EA"/>
    <w:rsid w:val="00C74B19"/>
    <w:rsid w:val="00C762C4"/>
    <w:rsid w:val="00C830E3"/>
    <w:rsid w:val="00C86166"/>
    <w:rsid w:val="00C875EA"/>
    <w:rsid w:val="00C953BE"/>
    <w:rsid w:val="00CA22ED"/>
    <w:rsid w:val="00CA5934"/>
    <w:rsid w:val="00CA7143"/>
    <w:rsid w:val="00CA7260"/>
    <w:rsid w:val="00CC2262"/>
    <w:rsid w:val="00CC58C8"/>
    <w:rsid w:val="00CE3208"/>
    <w:rsid w:val="00CE57C7"/>
    <w:rsid w:val="00CE67C9"/>
    <w:rsid w:val="00CF13ED"/>
    <w:rsid w:val="00CF1F69"/>
    <w:rsid w:val="00D00AA9"/>
    <w:rsid w:val="00D01432"/>
    <w:rsid w:val="00D028B1"/>
    <w:rsid w:val="00D219C8"/>
    <w:rsid w:val="00D3224C"/>
    <w:rsid w:val="00D32D50"/>
    <w:rsid w:val="00D3680F"/>
    <w:rsid w:val="00D36A5E"/>
    <w:rsid w:val="00D372E8"/>
    <w:rsid w:val="00D44497"/>
    <w:rsid w:val="00D45819"/>
    <w:rsid w:val="00D45EA9"/>
    <w:rsid w:val="00D531EC"/>
    <w:rsid w:val="00D57804"/>
    <w:rsid w:val="00D628D7"/>
    <w:rsid w:val="00D65E5D"/>
    <w:rsid w:val="00D67500"/>
    <w:rsid w:val="00D705FB"/>
    <w:rsid w:val="00D72BF9"/>
    <w:rsid w:val="00D762DC"/>
    <w:rsid w:val="00D8123F"/>
    <w:rsid w:val="00D8434A"/>
    <w:rsid w:val="00D97B75"/>
    <w:rsid w:val="00DA6209"/>
    <w:rsid w:val="00DA7D36"/>
    <w:rsid w:val="00DB106F"/>
    <w:rsid w:val="00DB3281"/>
    <w:rsid w:val="00DB37E4"/>
    <w:rsid w:val="00DB6248"/>
    <w:rsid w:val="00DC5F5E"/>
    <w:rsid w:val="00DD1199"/>
    <w:rsid w:val="00DD1A15"/>
    <w:rsid w:val="00DD2054"/>
    <w:rsid w:val="00DD2C96"/>
    <w:rsid w:val="00DF2F5E"/>
    <w:rsid w:val="00E0358E"/>
    <w:rsid w:val="00E06B47"/>
    <w:rsid w:val="00E12469"/>
    <w:rsid w:val="00E14DE5"/>
    <w:rsid w:val="00E210BE"/>
    <w:rsid w:val="00E2333B"/>
    <w:rsid w:val="00E235F8"/>
    <w:rsid w:val="00E30F7B"/>
    <w:rsid w:val="00E44454"/>
    <w:rsid w:val="00E474B8"/>
    <w:rsid w:val="00E50448"/>
    <w:rsid w:val="00E5061C"/>
    <w:rsid w:val="00E50ED6"/>
    <w:rsid w:val="00E51C24"/>
    <w:rsid w:val="00E659D7"/>
    <w:rsid w:val="00E662F7"/>
    <w:rsid w:val="00E70FCD"/>
    <w:rsid w:val="00E72088"/>
    <w:rsid w:val="00E74A38"/>
    <w:rsid w:val="00E83ED5"/>
    <w:rsid w:val="00E85E50"/>
    <w:rsid w:val="00E908EA"/>
    <w:rsid w:val="00E9232B"/>
    <w:rsid w:val="00EA098A"/>
    <w:rsid w:val="00EA38B1"/>
    <w:rsid w:val="00EA7977"/>
    <w:rsid w:val="00EB3211"/>
    <w:rsid w:val="00EC2EEA"/>
    <w:rsid w:val="00EC3188"/>
    <w:rsid w:val="00ED370D"/>
    <w:rsid w:val="00EE06D8"/>
    <w:rsid w:val="00EE5AB0"/>
    <w:rsid w:val="00F02D9E"/>
    <w:rsid w:val="00F078B8"/>
    <w:rsid w:val="00F07DF3"/>
    <w:rsid w:val="00F1208C"/>
    <w:rsid w:val="00F12981"/>
    <w:rsid w:val="00F1671B"/>
    <w:rsid w:val="00F234FA"/>
    <w:rsid w:val="00F24B40"/>
    <w:rsid w:val="00F260BC"/>
    <w:rsid w:val="00F34A1C"/>
    <w:rsid w:val="00F41771"/>
    <w:rsid w:val="00F43EF5"/>
    <w:rsid w:val="00F44755"/>
    <w:rsid w:val="00F511FF"/>
    <w:rsid w:val="00F539E4"/>
    <w:rsid w:val="00F6147A"/>
    <w:rsid w:val="00F639AB"/>
    <w:rsid w:val="00F70779"/>
    <w:rsid w:val="00F722CF"/>
    <w:rsid w:val="00F72E0D"/>
    <w:rsid w:val="00F74EDA"/>
    <w:rsid w:val="00F7662F"/>
    <w:rsid w:val="00F778E7"/>
    <w:rsid w:val="00F8289B"/>
    <w:rsid w:val="00F85753"/>
    <w:rsid w:val="00F874A1"/>
    <w:rsid w:val="00FA7916"/>
    <w:rsid w:val="00FB0586"/>
    <w:rsid w:val="00FB0FFC"/>
    <w:rsid w:val="00FB4C3C"/>
    <w:rsid w:val="00FB70F4"/>
    <w:rsid w:val="00FC2AFB"/>
    <w:rsid w:val="00FC39E9"/>
    <w:rsid w:val="00FD1D09"/>
    <w:rsid w:val="00FD70DF"/>
    <w:rsid w:val="00FD7458"/>
    <w:rsid w:val="00FE18E6"/>
    <w:rsid w:val="00FE6AA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698F"/>
  <w15:chartTrackingRefBased/>
  <w15:docId w15:val="{78811008-D1EE-4E3A-A8DF-9A494F3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AC"/>
    <w:pPr>
      <w:spacing w:after="0" w:line="240" w:lineRule="auto"/>
    </w:pPr>
    <w:rPr>
      <w:rFonts w:ascii="Arial" w:hAnsi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5B6"/>
    <w:rPr>
      <w:rFonts w:ascii="Calibri" w:hAnsi="Calibri" w:cs="Calibri"/>
      <w:sz w:val="22"/>
      <w:lang w:val="de-CH"/>
    </w:rPr>
  </w:style>
  <w:style w:type="character" w:customStyle="1" w:styleId="PlainTextChar">
    <w:name w:val="Plain Text Char"/>
    <w:basedOn w:val="DefaultParagraphFont"/>
    <w:link w:val="PlainText"/>
    <w:uiPriority w:val="99"/>
    <w:rsid w:val="002165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5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5B6"/>
    <w:pPr>
      <w:ind w:left="720"/>
    </w:pPr>
    <w:rPr>
      <w:rFonts w:ascii="Calibri" w:hAnsi="Calibri" w:cs="Calibri"/>
      <w:sz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165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B6"/>
    <w:rPr>
      <w:rFonts w:ascii="Arial" w:hAnsi="Arial"/>
      <w:sz w:val="20"/>
      <w:lang w:val="en-US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AA"/>
    <w:rPr>
      <w:rFonts w:ascii="Arial" w:hAnsi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4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4AE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AE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494"/>
    <w:pPr>
      <w:spacing w:after="0" w:line="240" w:lineRule="auto"/>
    </w:pPr>
    <w:rPr>
      <w:rFonts w:ascii="Arial" w:hAnsi="Arial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343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ee89e71-04cd-405e-9ca3-99e020c1694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921D8C2A441489577DE371C1E3080" ma:contentTypeVersion="20" ma:contentTypeDescription="Ein neues Dokument erstellen." ma:contentTypeScope="" ma:versionID="ea1de269f1b73677edb496744451197e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ea441b4aaf85d9c6a85971d9a9133099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0D5D3-E98E-4597-9ADF-BC948A4067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8392FEB-93B4-4C54-B7F2-90484F1A0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B8599-86B0-42BA-88D6-51A71C194FA4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4.xml><?xml version="1.0" encoding="utf-8"?>
<ds:datastoreItem xmlns:ds="http://schemas.openxmlformats.org/officeDocument/2006/customXml" ds:itemID="{D9B40CB6-A9F9-4CA0-8F86-F926A8C9B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Sassi Hanusch, Nathalie</dc:creator>
  <cp:keywords/>
  <dc:description/>
  <cp:lastModifiedBy>Sassi Hanusch, Nathalie</cp:lastModifiedBy>
  <cp:revision>3</cp:revision>
  <cp:lastPrinted>2019-01-07T13:53:00Z</cp:lastPrinted>
  <dcterms:created xsi:type="dcterms:W3CDTF">2024-09-24T14:15:00Z</dcterms:created>
  <dcterms:modified xsi:type="dcterms:W3CDTF">2024-09-24T14:19:00Z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0x0101009FC5D915CEC4894EA90E189A97500C2C</vt:lpwstr>
  </property>
</Properties>
</file>