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CF97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  <w:r w:rsidRPr="00BB312F">
        <w:rPr>
          <w:rFonts w:asciiTheme="minorHAnsi" w:hAnsiTheme="minorHAnsi" w:cstheme="minorHAnsi"/>
        </w:rPr>
        <w:t xml:space="preserve">Kontaktangaben, Adresse behandelnder </w:t>
      </w:r>
      <w:r>
        <w:rPr>
          <w:rFonts w:asciiTheme="minorHAnsi" w:hAnsiTheme="minorHAnsi" w:cstheme="minorHAnsi"/>
        </w:rPr>
        <w:t>Arzt</w:t>
      </w:r>
    </w:p>
    <w:p w14:paraId="1244DA94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76822A04" w14:textId="77777777" w:rsidR="00F078B8" w:rsidRDefault="00F078B8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7A92DBE1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6F0A2D76" w14:textId="63D223ED" w:rsidR="004E10FF" w:rsidRPr="00E633BC" w:rsidRDefault="004E10FF" w:rsidP="004E10FF">
      <w:pPr>
        <w:pStyle w:val="PlainText"/>
        <w:spacing w:line="276" w:lineRule="auto"/>
        <w:rPr>
          <w:rFonts w:asciiTheme="minorHAnsi" w:hAnsiTheme="minorHAnsi" w:cstheme="minorHAnsi"/>
          <w:b/>
        </w:rPr>
      </w:pPr>
      <w:r w:rsidRPr="00E633BC">
        <w:rPr>
          <w:rFonts w:asciiTheme="minorHAnsi" w:hAnsiTheme="minorHAnsi" w:cstheme="minorHAnsi"/>
          <w:b/>
        </w:rPr>
        <w:t xml:space="preserve">Gesuch um Kostengutsprache für die </w:t>
      </w:r>
      <w:r w:rsidR="00C74B19">
        <w:rPr>
          <w:rFonts w:asciiTheme="minorHAnsi" w:hAnsiTheme="minorHAnsi" w:cstheme="minorHAnsi"/>
          <w:b/>
        </w:rPr>
        <w:t>B</w:t>
      </w:r>
      <w:r w:rsidR="00D57804">
        <w:rPr>
          <w:rFonts w:asciiTheme="minorHAnsi" w:hAnsiTheme="minorHAnsi" w:cstheme="minorHAnsi"/>
          <w:b/>
        </w:rPr>
        <w:t>e</w:t>
      </w:r>
      <w:r w:rsidR="00C74B19">
        <w:rPr>
          <w:rFonts w:asciiTheme="minorHAnsi" w:hAnsiTheme="minorHAnsi" w:cstheme="minorHAnsi"/>
          <w:b/>
        </w:rPr>
        <w:t>handlung</w:t>
      </w:r>
      <w:r w:rsidR="00D57804">
        <w:rPr>
          <w:rFonts w:asciiTheme="minorHAnsi" w:hAnsiTheme="minorHAnsi" w:cstheme="minorHAnsi"/>
          <w:b/>
        </w:rPr>
        <w:t xml:space="preserve"> mit</w:t>
      </w:r>
      <w:r w:rsidR="00C74B19" w:rsidRPr="00E633BC">
        <w:rPr>
          <w:rFonts w:asciiTheme="minorHAnsi" w:hAnsiTheme="minorHAnsi" w:cstheme="minorHAnsi"/>
          <w:b/>
        </w:rPr>
        <w:t xml:space="preserve"> </w:t>
      </w:r>
      <w:r w:rsidRPr="00E633BC">
        <w:rPr>
          <w:rFonts w:asciiTheme="minorHAnsi" w:hAnsiTheme="minorHAnsi" w:cstheme="minorHAnsi"/>
          <w:b/>
        </w:rPr>
        <w:t>Osimertinib (</w:t>
      </w:r>
      <w:r>
        <w:rPr>
          <w:rFonts w:asciiTheme="minorHAnsi" w:hAnsiTheme="minorHAnsi" w:cstheme="minorHAnsi"/>
          <w:b/>
        </w:rPr>
        <w:t xml:space="preserve">Tagrisso®) </w:t>
      </w:r>
      <w:r w:rsidR="00121797">
        <w:rPr>
          <w:rFonts w:asciiTheme="minorHAnsi" w:hAnsiTheme="minorHAnsi" w:cstheme="minorHAnsi"/>
          <w:b/>
        </w:rPr>
        <w:t>nach einer definitiven Chemoradiotherapie</w:t>
      </w:r>
      <w:r w:rsidR="0037229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bei </w:t>
      </w:r>
      <w:r w:rsidR="00121797">
        <w:rPr>
          <w:rFonts w:asciiTheme="minorHAnsi" w:hAnsiTheme="minorHAnsi" w:cstheme="minorHAnsi"/>
          <w:b/>
        </w:rPr>
        <w:t xml:space="preserve">lokal </w:t>
      </w:r>
      <w:r>
        <w:rPr>
          <w:rFonts w:asciiTheme="minorHAnsi" w:hAnsiTheme="minorHAnsi" w:cstheme="minorHAnsi"/>
          <w:b/>
        </w:rPr>
        <w:t>fortgeschrittenem</w:t>
      </w:r>
      <w:r w:rsidR="00B25FB4">
        <w:rPr>
          <w:rFonts w:asciiTheme="minorHAnsi" w:hAnsiTheme="minorHAnsi" w:cstheme="minorHAnsi"/>
          <w:b/>
        </w:rPr>
        <w:t xml:space="preserve"> (Stadium III)</w:t>
      </w:r>
      <w:r w:rsidR="00121797">
        <w:rPr>
          <w:rFonts w:asciiTheme="minorHAnsi" w:hAnsiTheme="minorHAnsi" w:cstheme="minorHAnsi"/>
          <w:b/>
        </w:rPr>
        <w:t xml:space="preserve">, </w:t>
      </w:r>
      <w:r w:rsidR="00AD1DF8">
        <w:rPr>
          <w:rFonts w:asciiTheme="minorHAnsi" w:hAnsiTheme="minorHAnsi" w:cstheme="minorHAnsi"/>
          <w:b/>
        </w:rPr>
        <w:t>nicht resezierbarem</w:t>
      </w:r>
      <w:r w:rsidRPr="00E633BC">
        <w:rPr>
          <w:rFonts w:asciiTheme="minorHAnsi" w:hAnsiTheme="minorHAnsi" w:cstheme="minorHAnsi"/>
          <w:b/>
        </w:rPr>
        <w:t xml:space="preserve"> EGFRm NSCLC</w:t>
      </w:r>
      <w:r w:rsidR="00B345FA">
        <w:rPr>
          <w:rFonts w:asciiTheme="minorHAnsi" w:hAnsiTheme="minorHAnsi" w:cstheme="minorHAnsi"/>
          <w:b/>
        </w:rPr>
        <w:t xml:space="preserve"> gemäss LAURA-Studie</w:t>
      </w:r>
    </w:p>
    <w:p w14:paraId="747F0944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48936A37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Patienteninitialen, Geburtsdatum</w:t>
      </w:r>
    </w:p>
    <w:p w14:paraId="5A5EAB34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7CDAC0F4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6F295363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  <w:r w:rsidRPr="003676EB">
        <w:rPr>
          <w:rFonts w:asciiTheme="minorHAnsi" w:hAnsiTheme="minorHAnsi" w:cstheme="minorHAnsi"/>
        </w:rPr>
        <w:t xml:space="preserve">Sehr </w:t>
      </w:r>
      <w:r>
        <w:rPr>
          <w:rFonts w:asciiTheme="minorHAnsi" w:hAnsiTheme="minorHAnsi" w:cstheme="minorHAnsi"/>
        </w:rPr>
        <w:t>geehrte Damen und Herren</w:t>
      </w:r>
    </w:p>
    <w:p w14:paraId="1F70FBD2" w14:textId="77777777" w:rsidR="00500339" w:rsidRPr="003676EB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4C796EB2" w14:textId="3B20901A" w:rsidR="004E10FF" w:rsidRDefault="004E10FF" w:rsidP="004E10FF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 xml:space="preserve">Frau / Herr …………..leidet an einem </w:t>
      </w:r>
      <w:r w:rsidR="004E3EDA">
        <w:rPr>
          <w:rFonts w:asciiTheme="minorHAnsi" w:hAnsiTheme="minorHAnsi" w:cstheme="minorHAnsi"/>
          <w:sz w:val="22"/>
          <w:lang w:val="de-CH"/>
        </w:rPr>
        <w:t xml:space="preserve">lokal </w:t>
      </w:r>
      <w:r w:rsidRPr="00AD1DF8">
        <w:rPr>
          <w:rFonts w:asciiTheme="minorHAnsi" w:hAnsiTheme="minorHAnsi" w:cstheme="minorHAnsi"/>
          <w:sz w:val="22"/>
          <w:lang w:val="de-CH"/>
        </w:rPr>
        <w:t>fortgeschrittenem</w:t>
      </w:r>
      <w:r w:rsidR="00171B9C" w:rsidRPr="00AD1DF8">
        <w:rPr>
          <w:rFonts w:asciiTheme="minorHAnsi" w:hAnsiTheme="minorHAnsi" w:cstheme="minorHAnsi"/>
          <w:sz w:val="22"/>
          <w:lang w:val="de-CH"/>
        </w:rPr>
        <w:t xml:space="preserve">, </w:t>
      </w:r>
      <w:r w:rsidR="00AD1DF8" w:rsidRPr="00E70FCD">
        <w:rPr>
          <w:rFonts w:asciiTheme="minorHAnsi" w:hAnsiTheme="minorHAnsi" w:cstheme="minorHAnsi"/>
          <w:sz w:val="22"/>
          <w:lang w:val="de-CH"/>
        </w:rPr>
        <w:t>nicht resezierbarem</w:t>
      </w:r>
      <w:r w:rsidRPr="00AD1DF8">
        <w:rPr>
          <w:rFonts w:asciiTheme="minorHAnsi" w:hAnsiTheme="minorHAnsi" w:cstheme="minorHAnsi"/>
          <w:sz w:val="22"/>
          <w:lang w:val="de-CH"/>
        </w:rPr>
        <w:t xml:space="preserve"> EGFR</w:t>
      </w:r>
      <w:r w:rsidR="0096527A">
        <w:rPr>
          <w:rFonts w:asciiTheme="minorHAnsi" w:hAnsiTheme="minorHAnsi" w:cstheme="minorHAnsi"/>
          <w:sz w:val="22"/>
          <w:lang w:val="de-CH"/>
        </w:rPr>
        <w:t>-</w:t>
      </w:r>
      <w:r w:rsidRPr="00AD1DF8">
        <w:rPr>
          <w:rFonts w:asciiTheme="minorHAnsi" w:hAnsiTheme="minorHAnsi" w:cstheme="minorHAnsi"/>
          <w:sz w:val="22"/>
          <w:lang w:val="de-CH"/>
        </w:rPr>
        <w:t>mutierten</w:t>
      </w:r>
      <w:r>
        <w:rPr>
          <w:rFonts w:asciiTheme="minorHAnsi" w:hAnsiTheme="minorHAnsi" w:cstheme="minorHAnsi"/>
          <w:sz w:val="22"/>
          <w:lang w:val="de-CH"/>
        </w:rPr>
        <w:t xml:space="preserve"> NSCLC (nicht-kleinzelligem Lungenkarzinom)</w:t>
      </w:r>
      <w:r w:rsidR="004B40EE">
        <w:rPr>
          <w:rFonts w:asciiTheme="minorHAnsi" w:hAnsiTheme="minorHAnsi" w:cstheme="minorHAnsi"/>
          <w:sz w:val="22"/>
          <w:lang w:val="de-CH"/>
        </w:rPr>
        <w:t xml:space="preserve"> im Stadium III</w:t>
      </w:r>
      <w:r>
        <w:rPr>
          <w:rFonts w:asciiTheme="minorHAnsi" w:hAnsiTheme="minorHAnsi" w:cstheme="minorHAnsi"/>
          <w:sz w:val="22"/>
          <w:lang w:val="de-CH"/>
        </w:rPr>
        <w:t xml:space="preserve">. </w:t>
      </w:r>
      <w:r w:rsidRPr="000D34AF">
        <w:rPr>
          <w:rFonts w:asciiTheme="minorHAnsi" w:hAnsiTheme="minorHAnsi" w:cstheme="minorHAnsi"/>
          <w:i/>
          <w:sz w:val="22"/>
          <w:highlight w:val="cyan"/>
          <w:lang w:val="de-CH"/>
        </w:rPr>
        <w:t>(Angabe von Einzelheiten über die Erkrankung des Patienten)</w:t>
      </w:r>
    </w:p>
    <w:p w14:paraId="69988079" w14:textId="77777777" w:rsidR="00500339" w:rsidRDefault="00500339" w:rsidP="00500339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</w:p>
    <w:p w14:paraId="1A858BAF" w14:textId="3D31A2F0" w:rsidR="00500339" w:rsidRDefault="00390536" w:rsidP="00500339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>Basierend auf den Daten der</w:t>
      </w:r>
      <w:r w:rsidR="00500339">
        <w:rPr>
          <w:rFonts w:asciiTheme="minorHAnsi" w:hAnsiTheme="minorHAnsi" w:cstheme="minorHAnsi"/>
          <w:sz w:val="22"/>
          <w:lang w:val="de-CH"/>
        </w:rPr>
        <w:t xml:space="preserve"> </w:t>
      </w:r>
      <w:r w:rsidR="00110031">
        <w:rPr>
          <w:rFonts w:asciiTheme="minorHAnsi" w:hAnsiTheme="minorHAnsi" w:cstheme="minorHAnsi"/>
          <w:sz w:val="22"/>
          <w:lang w:val="de-CH"/>
        </w:rPr>
        <w:t>LAURA</w:t>
      </w:r>
      <w:r w:rsidR="00407BA7">
        <w:rPr>
          <w:rFonts w:asciiTheme="minorHAnsi" w:hAnsiTheme="minorHAnsi" w:cstheme="minorHAnsi"/>
          <w:sz w:val="22"/>
          <w:lang w:val="de-CH"/>
        </w:rPr>
        <w:t xml:space="preserve"> </w:t>
      </w:r>
      <w:r w:rsidR="00500339">
        <w:rPr>
          <w:rFonts w:asciiTheme="minorHAnsi" w:hAnsiTheme="minorHAnsi" w:cstheme="minorHAnsi"/>
          <w:sz w:val="22"/>
          <w:lang w:val="de-CH"/>
        </w:rPr>
        <w:t>Studie</w:t>
      </w:r>
      <w:r w:rsidR="006B4F7E">
        <w:rPr>
          <w:rFonts w:asciiTheme="minorHAnsi" w:hAnsiTheme="minorHAnsi" w:cstheme="minorHAnsi"/>
          <w:sz w:val="22"/>
          <w:lang w:val="de-CH"/>
        </w:rPr>
        <w:t xml:space="preserve"> (Lu et al., 2024)</w:t>
      </w:r>
      <w:r w:rsidR="00500339">
        <w:rPr>
          <w:rFonts w:asciiTheme="minorHAnsi" w:hAnsiTheme="minorHAnsi" w:cstheme="minorHAnsi"/>
          <w:sz w:val="22"/>
          <w:lang w:val="de-CH"/>
        </w:rPr>
        <w:t xml:space="preserve"> ist in dieser Situation </w:t>
      </w:r>
      <w:r w:rsidR="00D57804">
        <w:rPr>
          <w:rFonts w:asciiTheme="minorHAnsi" w:hAnsiTheme="minorHAnsi" w:cstheme="minorHAnsi"/>
          <w:sz w:val="22"/>
          <w:lang w:val="de-CH"/>
        </w:rPr>
        <w:t>eine Therapie</w:t>
      </w:r>
      <w:r w:rsidR="00500339">
        <w:rPr>
          <w:rFonts w:asciiTheme="minorHAnsi" w:hAnsiTheme="minorHAnsi" w:cstheme="minorHAnsi"/>
          <w:sz w:val="22"/>
          <w:lang w:val="de-CH"/>
        </w:rPr>
        <w:t xml:space="preserve"> mit </w:t>
      </w:r>
      <w:r w:rsidR="00500339" w:rsidRPr="008B09C2">
        <w:rPr>
          <w:rFonts w:asciiTheme="minorHAnsi" w:hAnsiTheme="minorHAnsi" w:cstheme="minorHAnsi"/>
          <w:sz w:val="22"/>
          <w:lang w:val="de-CH"/>
        </w:rPr>
        <w:t>Osimertinib, einem EGFR-zielgerichteten Tyrosinkinase-Inhibitor (TKI) der 3. Generation</w:t>
      </w:r>
      <w:r w:rsidR="00304324" w:rsidRPr="008B09C2">
        <w:rPr>
          <w:rFonts w:asciiTheme="minorHAnsi" w:hAnsiTheme="minorHAnsi" w:cstheme="minorHAnsi"/>
          <w:sz w:val="22"/>
          <w:lang w:val="de-CH"/>
        </w:rPr>
        <w:t xml:space="preserve"> </w:t>
      </w:r>
      <w:r w:rsidR="001C30AE">
        <w:rPr>
          <w:rFonts w:asciiTheme="minorHAnsi" w:hAnsiTheme="minorHAnsi" w:cstheme="minorHAnsi"/>
          <w:sz w:val="22"/>
          <w:lang w:val="de-CH"/>
        </w:rPr>
        <w:t>nach einer definitiven Chemoradiother</w:t>
      </w:r>
      <w:r w:rsidR="00171B9C">
        <w:rPr>
          <w:rFonts w:asciiTheme="minorHAnsi" w:hAnsiTheme="minorHAnsi" w:cstheme="minorHAnsi"/>
          <w:sz w:val="22"/>
          <w:lang w:val="de-CH"/>
        </w:rPr>
        <w:t>a</w:t>
      </w:r>
      <w:r w:rsidR="001C30AE">
        <w:rPr>
          <w:rFonts w:asciiTheme="minorHAnsi" w:hAnsiTheme="minorHAnsi" w:cstheme="minorHAnsi"/>
          <w:sz w:val="22"/>
          <w:lang w:val="de-CH"/>
        </w:rPr>
        <w:t>pie</w:t>
      </w:r>
      <w:r w:rsidR="00500339" w:rsidRPr="008B09C2">
        <w:rPr>
          <w:rFonts w:asciiTheme="minorHAnsi" w:hAnsiTheme="minorHAnsi" w:cstheme="minorHAnsi"/>
          <w:sz w:val="22"/>
          <w:lang w:val="de-CH"/>
        </w:rPr>
        <w:t xml:space="preserve"> indiziert</w:t>
      </w:r>
      <w:r w:rsidR="00500339">
        <w:rPr>
          <w:rFonts w:asciiTheme="minorHAnsi" w:hAnsiTheme="minorHAnsi" w:cstheme="minorHAnsi"/>
          <w:sz w:val="22"/>
          <w:lang w:val="de-CH"/>
        </w:rPr>
        <w:t>.</w:t>
      </w:r>
    </w:p>
    <w:p w14:paraId="104C775E" w14:textId="77777777" w:rsidR="00500339" w:rsidRDefault="00500339" w:rsidP="00500339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</w:p>
    <w:p w14:paraId="4CD8501B" w14:textId="0F296F31" w:rsidR="00AB2147" w:rsidRDefault="00911716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911716">
        <w:rPr>
          <w:rFonts w:asciiTheme="minorHAnsi" w:hAnsiTheme="minorHAnsi" w:cstheme="minorHAnsi"/>
          <w:sz w:val="22"/>
          <w:lang w:val="de-CH"/>
        </w:rPr>
        <w:t xml:space="preserve">Die Wirksamkeit und Sicherheit von </w:t>
      </w:r>
      <w:r w:rsidR="00F722CF">
        <w:rPr>
          <w:rFonts w:asciiTheme="minorHAnsi" w:hAnsiTheme="minorHAnsi" w:cstheme="minorHAnsi"/>
          <w:sz w:val="22"/>
          <w:lang w:val="de-CH"/>
        </w:rPr>
        <w:t>Osimertinib</w:t>
      </w:r>
      <w:r w:rsidR="00F722CF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>zur Behandlung von Patienten mit EGFR-mutationspositivem, lokal fortgeschrittenem, inoperablem Stadium III NSCLC, die während oder nach definitiver platinbasierter Chemoradiotherapie keine Progression aufwiesen, wurde</w:t>
      </w:r>
      <w:r w:rsidR="00547C66">
        <w:rPr>
          <w:rFonts w:asciiTheme="minorHAnsi" w:hAnsiTheme="minorHAnsi" w:cstheme="minorHAnsi"/>
          <w:sz w:val="22"/>
          <w:lang w:val="de-CH"/>
        </w:rPr>
        <w:t>n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in einer randomisierten, doppelblinden, placebokontrollierten Studie (LAURA) nachgewiesen. Die Patienten sollten gleichzeitige Chemoradiotherapie</w:t>
      </w:r>
      <w:r w:rsidR="006778D2">
        <w:rPr>
          <w:rFonts w:asciiTheme="minorHAnsi" w:hAnsiTheme="minorHAnsi" w:cstheme="minorHAnsi"/>
          <w:sz w:val="22"/>
          <w:lang w:val="de-CH"/>
        </w:rPr>
        <w:t xml:space="preserve"> (</w:t>
      </w:r>
      <w:r w:rsidR="0096527A">
        <w:rPr>
          <w:rFonts w:asciiTheme="minorHAnsi" w:hAnsiTheme="minorHAnsi" w:cstheme="minorHAnsi"/>
          <w:sz w:val="22"/>
          <w:lang w:val="de-CH"/>
        </w:rPr>
        <w:t>cCRT</w:t>
      </w:r>
      <w:r w:rsidR="006778D2">
        <w:rPr>
          <w:rFonts w:asciiTheme="minorHAnsi" w:hAnsiTheme="minorHAnsi" w:cstheme="minorHAnsi"/>
          <w:sz w:val="22"/>
          <w:lang w:val="de-CH"/>
        </w:rPr>
        <w:t>)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oder sequenzielle Chemoradiotherapie</w:t>
      </w:r>
      <w:r w:rsidR="006778D2">
        <w:rPr>
          <w:rFonts w:asciiTheme="minorHAnsi" w:hAnsiTheme="minorHAnsi" w:cstheme="minorHAnsi"/>
          <w:sz w:val="22"/>
          <w:lang w:val="de-CH"/>
        </w:rPr>
        <w:t xml:space="preserve"> (</w:t>
      </w:r>
      <w:r w:rsidR="0096527A">
        <w:rPr>
          <w:rFonts w:asciiTheme="minorHAnsi" w:hAnsiTheme="minorHAnsi" w:cstheme="minorHAnsi"/>
          <w:sz w:val="22"/>
          <w:lang w:val="de-CH"/>
        </w:rPr>
        <w:t>sCRT</w:t>
      </w:r>
      <w:r w:rsidR="006778D2">
        <w:rPr>
          <w:rFonts w:asciiTheme="minorHAnsi" w:hAnsiTheme="minorHAnsi" w:cstheme="minorHAnsi"/>
          <w:sz w:val="22"/>
          <w:lang w:val="de-CH"/>
        </w:rPr>
        <w:t>)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="0007708F">
        <w:rPr>
          <w:rFonts w:asciiTheme="minorHAnsi" w:hAnsiTheme="minorHAnsi" w:cstheme="minorHAnsi"/>
          <w:sz w:val="22"/>
          <w:lang w:val="de-CH"/>
        </w:rPr>
        <w:t>innerhalb 6</w:t>
      </w:r>
      <w:r w:rsidR="0020205E">
        <w:rPr>
          <w:rFonts w:asciiTheme="minorHAnsi" w:hAnsiTheme="minorHAnsi" w:cstheme="minorHAnsi"/>
          <w:sz w:val="22"/>
          <w:lang w:val="de-CH"/>
        </w:rPr>
        <w:t xml:space="preserve"> Wochen vor der Randomisierung</w:t>
      </w:r>
      <w:r w:rsidR="00690EFF">
        <w:rPr>
          <w:rFonts w:asciiTheme="minorHAnsi" w:hAnsiTheme="minorHAnsi" w:cstheme="minorHAnsi"/>
          <w:sz w:val="22"/>
          <w:lang w:val="de-CH"/>
        </w:rPr>
        <w:t xml:space="preserve"> </w:t>
      </w:r>
      <w:r w:rsidR="00690EFF" w:rsidRPr="00911716">
        <w:rPr>
          <w:rFonts w:asciiTheme="minorHAnsi" w:hAnsiTheme="minorHAnsi" w:cstheme="minorHAnsi"/>
          <w:sz w:val="22"/>
          <w:lang w:val="de-CH"/>
        </w:rPr>
        <w:t>erhalten</w:t>
      </w:r>
      <w:r w:rsidR="0096527A">
        <w:rPr>
          <w:rFonts w:asciiTheme="minorHAnsi" w:hAnsiTheme="minorHAnsi" w:cstheme="minorHAnsi"/>
          <w:sz w:val="22"/>
          <w:lang w:val="de-CH"/>
        </w:rPr>
        <w:t xml:space="preserve"> haben</w:t>
      </w:r>
      <w:r w:rsidRPr="00911716">
        <w:rPr>
          <w:rFonts w:asciiTheme="minorHAnsi" w:hAnsiTheme="minorHAnsi" w:cstheme="minorHAnsi"/>
          <w:sz w:val="22"/>
          <w:lang w:val="de-CH"/>
        </w:rPr>
        <w:t>. Patientenproben des Tumorgewebes mussten eine EGFR-Exon-19-Deletion oder eine Exon-21-L858R-Mutation aufweisen</w:t>
      </w:r>
      <w:r w:rsidR="00220E70">
        <w:rPr>
          <w:rFonts w:asciiTheme="minorHAnsi" w:hAnsiTheme="minorHAnsi" w:cstheme="minorHAnsi"/>
          <w:sz w:val="22"/>
          <w:lang w:val="de-CH"/>
        </w:rPr>
        <w:t>.</w:t>
      </w:r>
    </w:p>
    <w:p w14:paraId="1C1FDAD3" w14:textId="64FCA373" w:rsidR="00417238" w:rsidRDefault="00911716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911716">
        <w:rPr>
          <w:rFonts w:asciiTheme="minorHAnsi" w:hAnsiTheme="minorHAnsi" w:cstheme="minorHAnsi"/>
          <w:sz w:val="22"/>
          <w:lang w:val="de-CH"/>
        </w:rPr>
        <w:t xml:space="preserve">Die Patienten wurden (2:1) randomisiert, um entweder </w:t>
      </w:r>
      <w:r w:rsidR="00F722CF">
        <w:rPr>
          <w:rFonts w:asciiTheme="minorHAnsi" w:hAnsiTheme="minorHAnsi" w:cstheme="minorHAnsi"/>
          <w:sz w:val="22"/>
          <w:lang w:val="de-CH"/>
        </w:rPr>
        <w:t>Osimertinib</w:t>
      </w:r>
      <w:r w:rsidR="00F722CF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80 mg oral einmal täglich (n=143) oder Placebo (n=73) zu erhalten. Die Patienten erhielten die Studienbehandlung </w:t>
      </w:r>
      <w:r w:rsidR="006959B8">
        <w:rPr>
          <w:rFonts w:asciiTheme="minorHAnsi" w:hAnsiTheme="minorHAnsi" w:cstheme="minorHAnsi"/>
          <w:sz w:val="22"/>
          <w:lang w:val="de-CH"/>
        </w:rPr>
        <w:t>solange</w:t>
      </w:r>
      <w:r w:rsidRPr="00911716">
        <w:rPr>
          <w:rFonts w:asciiTheme="minorHAnsi" w:hAnsiTheme="minorHAnsi" w:cstheme="minorHAnsi"/>
          <w:sz w:val="22"/>
          <w:lang w:val="de-CH"/>
        </w:rPr>
        <w:t>, bis eine Intoleranz gegenüber der Therapie oder eine bestätigte Krankheitsprogression auftrat. Nach der Progression wurde allen Patienten gemä</w:t>
      </w:r>
      <w:r w:rsidR="00853EA6">
        <w:rPr>
          <w:rFonts w:asciiTheme="minorHAnsi" w:hAnsiTheme="minorHAnsi" w:cstheme="minorHAnsi"/>
          <w:sz w:val="22"/>
          <w:lang w:val="de-CH"/>
        </w:rPr>
        <w:t>ss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der </w:t>
      </w:r>
      <w:r w:rsidR="00F1208C">
        <w:rPr>
          <w:rFonts w:asciiTheme="minorHAnsi" w:hAnsiTheme="minorHAnsi" w:cstheme="minorHAnsi"/>
          <w:sz w:val="22"/>
          <w:lang w:val="de-CH"/>
        </w:rPr>
        <w:t>lokalen</w:t>
      </w:r>
      <w:r w:rsidR="00F1208C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klinischen Praxis eine offene Behandlung mit </w:t>
      </w:r>
      <w:r w:rsidR="00F722CF">
        <w:rPr>
          <w:rFonts w:asciiTheme="minorHAnsi" w:hAnsiTheme="minorHAnsi" w:cstheme="minorHAnsi"/>
          <w:sz w:val="22"/>
          <w:lang w:val="de-CH"/>
        </w:rPr>
        <w:t xml:space="preserve">Osimertinib </w:t>
      </w:r>
      <w:r w:rsidRPr="00911716">
        <w:rPr>
          <w:rFonts w:asciiTheme="minorHAnsi" w:hAnsiTheme="minorHAnsi" w:cstheme="minorHAnsi"/>
          <w:sz w:val="22"/>
          <w:lang w:val="de-CH"/>
        </w:rPr>
        <w:t>angeboten</w:t>
      </w:r>
      <w:r w:rsidR="00B731E5">
        <w:rPr>
          <w:rFonts w:asciiTheme="minorHAnsi" w:hAnsiTheme="minorHAnsi" w:cstheme="minorHAnsi"/>
          <w:sz w:val="22"/>
          <w:lang w:val="de-CH"/>
        </w:rPr>
        <w:t xml:space="preserve"> (cross over)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, sofern nach Ansicht des behandelnden Arztes ein erwarteter klinischer Nutzen bestand. Der primäre </w:t>
      </w:r>
      <w:r w:rsidR="00370297">
        <w:rPr>
          <w:rFonts w:asciiTheme="minorHAnsi" w:hAnsiTheme="minorHAnsi" w:cstheme="minorHAnsi"/>
          <w:sz w:val="22"/>
          <w:lang w:val="de-CH"/>
        </w:rPr>
        <w:t>Studien</w:t>
      </w:r>
      <w:r w:rsidR="00370297" w:rsidRPr="00911716">
        <w:rPr>
          <w:rFonts w:asciiTheme="minorHAnsi" w:hAnsiTheme="minorHAnsi" w:cstheme="minorHAnsi"/>
          <w:sz w:val="22"/>
          <w:lang w:val="de-CH"/>
        </w:rPr>
        <w:t xml:space="preserve">endpunkt </w:t>
      </w:r>
      <w:r w:rsidRPr="00911716">
        <w:rPr>
          <w:rFonts w:asciiTheme="minorHAnsi" w:hAnsiTheme="minorHAnsi" w:cstheme="minorHAnsi"/>
          <w:sz w:val="22"/>
          <w:lang w:val="de-CH"/>
        </w:rPr>
        <w:t>war das PFS</w:t>
      </w:r>
      <w:r w:rsidR="00AC6B13">
        <w:rPr>
          <w:rFonts w:asciiTheme="minorHAnsi" w:hAnsiTheme="minorHAnsi" w:cstheme="minorHAnsi"/>
          <w:sz w:val="22"/>
          <w:lang w:val="de-CH"/>
        </w:rPr>
        <w:t xml:space="preserve"> </w:t>
      </w:r>
      <w:r w:rsidR="002760E8">
        <w:rPr>
          <w:rFonts w:asciiTheme="minorHAnsi" w:hAnsiTheme="minorHAnsi" w:cstheme="minorHAnsi"/>
          <w:sz w:val="22"/>
          <w:lang w:val="de-CH"/>
        </w:rPr>
        <w:t>beurteilt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von einer verblindeten unabhängigen zentralen Überprüfung (BICR). Weitere </w:t>
      </w:r>
      <w:r w:rsidR="00DA7D36">
        <w:rPr>
          <w:rFonts w:asciiTheme="minorHAnsi" w:hAnsiTheme="minorHAnsi" w:cstheme="minorHAnsi"/>
          <w:sz w:val="22"/>
          <w:lang w:val="de-CH"/>
        </w:rPr>
        <w:t>E</w:t>
      </w:r>
      <w:r w:rsidR="00DA7D36" w:rsidRPr="00911716">
        <w:rPr>
          <w:rFonts w:asciiTheme="minorHAnsi" w:hAnsiTheme="minorHAnsi" w:cstheme="minorHAnsi"/>
          <w:sz w:val="22"/>
          <w:lang w:val="de-CH"/>
        </w:rPr>
        <w:t xml:space="preserve">ndpunkte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umfassten das </w:t>
      </w:r>
      <w:r w:rsidR="00701095">
        <w:rPr>
          <w:rFonts w:asciiTheme="minorHAnsi" w:hAnsiTheme="minorHAnsi" w:cstheme="minorHAnsi"/>
          <w:sz w:val="22"/>
          <w:lang w:val="de-CH"/>
        </w:rPr>
        <w:t>ZNS-PFS</w:t>
      </w:r>
      <w:r w:rsidRPr="00911716">
        <w:rPr>
          <w:rFonts w:asciiTheme="minorHAnsi" w:hAnsiTheme="minorHAnsi" w:cstheme="minorHAnsi"/>
          <w:sz w:val="22"/>
          <w:lang w:val="de-CH"/>
        </w:rPr>
        <w:t>, OS, ORR, DoR,</w:t>
      </w:r>
      <w:r w:rsidR="00E72088">
        <w:rPr>
          <w:rFonts w:asciiTheme="minorHAnsi" w:hAnsiTheme="minorHAnsi" w:cstheme="minorHAnsi"/>
          <w:sz w:val="22"/>
          <w:lang w:val="de-CH"/>
        </w:rPr>
        <w:t xml:space="preserve"> HRQoL</w:t>
      </w:r>
      <w:r w:rsidR="00DF2F5E">
        <w:rPr>
          <w:rFonts w:asciiTheme="minorHAnsi" w:hAnsiTheme="minorHAnsi" w:cstheme="minorHAnsi"/>
          <w:sz w:val="22"/>
          <w:lang w:val="de-CH"/>
        </w:rPr>
        <w:t xml:space="preserve"> und andere.</w:t>
      </w:r>
    </w:p>
    <w:p w14:paraId="7EB65F90" w14:textId="08147075" w:rsidR="004B317F" w:rsidRDefault="00911716" w:rsidP="00862B58">
      <w:pPr>
        <w:spacing w:after="120" w:line="276" w:lineRule="auto"/>
        <w:rPr>
          <w:rFonts w:asciiTheme="minorHAnsi" w:hAnsiTheme="minorHAnsi" w:cstheme="minorHAnsi"/>
          <w:sz w:val="22"/>
          <w:lang w:val="de-CH"/>
        </w:rPr>
      </w:pPr>
      <w:r w:rsidRPr="00911716">
        <w:rPr>
          <w:rFonts w:asciiTheme="minorHAnsi" w:hAnsiTheme="minorHAnsi" w:cstheme="minorHAnsi"/>
          <w:sz w:val="22"/>
          <w:lang w:val="de-CH"/>
        </w:rPr>
        <w:t xml:space="preserve">Die demografischen und krankheitsbezogenen Ausgangsmerkmale der Gesamtstudienpopulation waren: medianes Alter 63 Jahre (Bereich 36-84 Jahre), ≥75 Jahre alt (13%), weiblich (61%), asiatisch (82%), </w:t>
      </w:r>
      <w:r w:rsidR="008A57DF" w:rsidRPr="00911716">
        <w:rPr>
          <w:rFonts w:asciiTheme="minorHAnsi" w:hAnsiTheme="minorHAnsi" w:cstheme="minorHAnsi"/>
          <w:sz w:val="22"/>
          <w:lang w:val="de-CH"/>
        </w:rPr>
        <w:t>wei</w:t>
      </w:r>
      <w:r w:rsidR="008A57DF">
        <w:rPr>
          <w:rFonts w:asciiTheme="minorHAnsi" w:hAnsiTheme="minorHAnsi" w:cstheme="minorHAnsi"/>
          <w:sz w:val="22"/>
          <w:lang w:val="de-CH"/>
        </w:rPr>
        <w:t>ss</w:t>
      </w:r>
      <w:r w:rsidR="008A57DF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>(14%), Nichtraucher (70%). Der Ausgangs- WHO-Status war 0 (51%) oder 1 (49%)</w:t>
      </w:r>
      <w:r w:rsidR="009E27E8">
        <w:rPr>
          <w:rFonts w:asciiTheme="minorHAnsi" w:hAnsiTheme="minorHAnsi" w:cstheme="minorHAnsi"/>
          <w:sz w:val="22"/>
          <w:lang w:val="de-CH"/>
        </w:rPr>
        <w:t>.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35% der Patienten hatten ein Stadium IIIA, 49% ein Stadium IIIB und 16% ein Stadium IIIC des NSCLC. In Bezug auf den EGFR-Mutationsstatus hatten 54% Exon-19-Deletionen und 45% Exon-21-L858R-Mutationen. Vor der Randomisierung erhielten 89% der Patienten </w:t>
      </w:r>
      <w:r w:rsidR="0096527A">
        <w:rPr>
          <w:rFonts w:asciiTheme="minorHAnsi" w:hAnsiTheme="minorHAnsi" w:cstheme="minorHAnsi"/>
          <w:sz w:val="22"/>
          <w:lang w:val="de-CH"/>
        </w:rPr>
        <w:t>c</w:t>
      </w:r>
      <w:r w:rsidR="0096527A" w:rsidRPr="00911716">
        <w:rPr>
          <w:rFonts w:asciiTheme="minorHAnsi" w:hAnsiTheme="minorHAnsi" w:cstheme="minorHAnsi"/>
          <w:sz w:val="22"/>
          <w:lang w:val="de-CH"/>
        </w:rPr>
        <w:t xml:space="preserve">CRT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und 11% der Patienten </w:t>
      </w:r>
      <w:r w:rsidR="0096527A">
        <w:rPr>
          <w:rFonts w:asciiTheme="minorHAnsi" w:hAnsiTheme="minorHAnsi" w:cstheme="minorHAnsi"/>
          <w:sz w:val="22"/>
          <w:lang w:val="de-CH"/>
        </w:rPr>
        <w:t>s</w:t>
      </w:r>
      <w:r w:rsidR="0096527A" w:rsidRPr="00911716">
        <w:rPr>
          <w:rFonts w:asciiTheme="minorHAnsi" w:hAnsiTheme="minorHAnsi" w:cstheme="minorHAnsi"/>
          <w:sz w:val="22"/>
          <w:lang w:val="de-CH"/>
        </w:rPr>
        <w:t>CRT</w:t>
      </w:r>
      <w:r w:rsidRPr="00911716">
        <w:rPr>
          <w:rFonts w:asciiTheme="minorHAnsi" w:hAnsiTheme="minorHAnsi" w:cstheme="minorHAnsi"/>
          <w:sz w:val="22"/>
          <w:lang w:val="de-CH"/>
        </w:rPr>
        <w:t>.</w:t>
      </w:r>
    </w:p>
    <w:p w14:paraId="2782C9C2" w14:textId="09B0F879" w:rsidR="00A623A2" w:rsidRDefault="004C3F6B" w:rsidP="004C3F6B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>Die Behandlung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mit </w:t>
      </w:r>
      <w:r w:rsidR="00F874A1">
        <w:rPr>
          <w:rFonts w:asciiTheme="minorHAnsi" w:hAnsiTheme="minorHAnsi" w:cstheme="minorHAnsi"/>
          <w:sz w:val="22"/>
          <w:lang w:val="de-CH"/>
        </w:rPr>
        <w:t>Osimertinib</w:t>
      </w:r>
      <w:r w:rsidR="00F874A1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nach einer platinbasierten Chemoradiotherapie führte im Vergleich zu Placebo zu einer statistisch signifikanten und klinisch bedeutsamen Verbesserung des </w:t>
      </w:r>
      <w:r w:rsidR="000A3B37">
        <w:rPr>
          <w:rFonts w:asciiTheme="minorHAnsi" w:hAnsiTheme="minorHAnsi" w:cstheme="minorHAnsi"/>
          <w:sz w:val="22"/>
          <w:lang w:val="de-CH"/>
        </w:rPr>
        <w:t>PFS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A20FB6">
        <w:rPr>
          <w:rFonts w:asciiTheme="minorHAnsi" w:hAnsiTheme="minorHAnsi" w:cstheme="minorHAnsi"/>
          <w:sz w:val="22"/>
          <w:lang w:val="de-CH"/>
        </w:rPr>
        <w:t xml:space="preserve">nach BICR </w:t>
      </w:r>
      <w:r w:rsidR="00A623A2" w:rsidRPr="004C3F6B">
        <w:rPr>
          <w:rFonts w:asciiTheme="minorHAnsi" w:hAnsiTheme="minorHAnsi" w:cstheme="minorHAnsi"/>
          <w:sz w:val="22"/>
          <w:lang w:val="de-CH"/>
        </w:rPr>
        <w:t>(56% Reife; HR=0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16</w:t>
      </w:r>
      <w:r w:rsidR="00431D6E">
        <w:rPr>
          <w:rFonts w:asciiTheme="minorHAnsi" w:hAnsiTheme="minorHAnsi" w:cstheme="minorHAnsi"/>
          <w:sz w:val="22"/>
          <w:lang w:val="de-CH"/>
        </w:rPr>
        <w:t>,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95% CI: 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10</w:t>
      </w:r>
      <w:r w:rsidR="00E14DE5">
        <w:rPr>
          <w:rFonts w:asciiTheme="minorHAnsi" w:hAnsiTheme="minorHAnsi" w:cstheme="minorHAnsi"/>
          <w:sz w:val="22"/>
          <w:lang w:val="de-CH"/>
        </w:rPr>
        <w:t>-</w:t>
      </w:r>
      <w:r w:rsidR="00A623A2" w:rsidRPr="004C3F6B">
        <w:rPr>
          <w:rFonts w:asciiTheme="minorHAnsi" w:hAnsiTheme="minorHAnsi" w:cstheme="minorHAnsi"/>
          <w:sz w:val="22"/>
          <w:lang w:val="de-CH"/>
        </w:rPr>
        <w:t>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24; </w:t>
      </w:r>
      <w:r w:rsidR="00255C84">
        <w:rPr>
          <w:rFonts w:asciiTheme="minorHAnsi" w:hAnsiTheme="minorHAnsi" w:cstheme="minorHAnsi"/>
          <w:sz w:val="22"/>
          <w:lang w:val="de-CH"/>
        </w:rPr>
        <w:t>p</w:t>
      </w:r>
      <w:r w:rsidR="00A623A2" w:rsidRPr="004C3F6B">
        <w:rPr>
          <w:rFonts w:asciiTheme="minorHAnsi" w:hAnsiTheme="minorHAnsi" w:cstheme="minorHAnsi"/>
          <w:sz w:val="22"/>
          <w:lang w:val="de-CH"/>
        </w:rPr>
        <w:t>&lt;0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001</w:t>
      </w:r>
      <w:r w:rsidR="00B348FC">
        <w:rPr>
          <w:rFonts w:asciiTheme="minorHAnsi" w:hAnsiTheme="minorHAnsi" w:cstheme="minorHAnsi"/>
          <w:sz w:val="22"/>
          <w:lang w:val="de-CH"/>
        </w:rPr>
        <w:t>;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400B2F">
        <w:rPr>
          <w:rFonts w:asciiTheme="minorHAnsi" w:hAnsiTheme="minorHAnsi" w:cstheme="minorHAnsi"/>
          <w:sz w:val="22"/>
          <w:lang w:val="de-CH"/>
        </w:rPr>
        <w:t>m</w:t>
      </w:r>
      <w:r w:rsidR="00A623A2" w:rsidRPr="004C3F6B">
        <w:rPr>
          <w:rFonts w:asciiTheme="minorHAnsi" w:hAnsiTheme="minorHAnsi" w:cstheme="minorHAnsi"/>
          <w:sz w:val="22"/>
          <w:lang w:val="de-CH"/>
        </w:rPr>
        <w:t>edian 39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1 Monate und 5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6 Monate jeweils). </w:t>
      </w:r>
      <w:r w:rsidR="00A623A2" w:rsidRPr="004C3F6B">
        <w:rPr>
          <w:rFonts w:asciiTheme="minorHAnsi" w:hAnsiTheme="minorHAnsi" w:cstheme="minorHAnsi"/>
          <w:sz w:val="22"/>
          <w:lang w:val="de-CH"/>
        </w:rPr>
        <w:lastRenderedPageBreak/>
        <w:t>Ein grö</w:t>
      </w:r>
      <w:r w:rsidR="00921D25">
        <w:rPr>
          <w:rFonts w:asciiTheme="minorHAnsi" w:hAnsiTheme="minorHAnsi" w:cstheme="minorHAnsi"/>
          <w:sz w:val="22"/>
          <w:lang w:val="de-CH"/>
        </w:rPr>
        <w:t>ss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erer Anteil der mit </w:t>
      </w:r>
      <w:r w:rsidR="008A0EB6">
        <w:rPr>
          <w:rFonts w:asciiTheme="minorHAnsi" w:hAnsiTheme="minorHAnsi" w:cstheme="minorHAnsi"/>
          <w:sz w:val="22"/>
          <w:lang w:val="de-CH"/>
        </w:rPr>
        <w:t>Osimertinib</w:t>
      </w:r>
      <w:r w:rsidR="00A44448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>behandelten Patienten war nach 12</w:t>
      </w:r>
      <w:r w:rsidR="00B7603A">
        <w:rPr>
          <w:rFonts w:asciiTheme="minorHAnsi" w:hAnsiTheme="minorHAnsi" w:cstheme="minorHAnsi"/>
          <w:sz w:val="22"/>
          <w:lang w:val="de-CH"/>
        </w:rPr>
        <w:t xml:space="preserve"> und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24 Monaten </w:t>
      </w:r>
      <w:r w:rsidR="00824F21">
        <w:rPr>
          <w:rFonts w:asciiTheme="minorHAnsi" w:hAnsiTheme="minorHAnsi" w:cstheme="minorHAnsi"/>
          <w:sz w:val="22"/>
          <w:lang w:val="de-CH"/>
        </w:rPr>
        <w:t>noch am Leben</w:t>
      </w:r>
      <w:r w:rsidR="00824F21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>und ohne Progression (74%</w:t>
      </w:r>
      <w:r w:rsidR="004C2210">
        <w:rPr>
          <w:rFonts w:asciiTheme="minorHAnsi" w:hAnsiTheme="minorHAnsi" w:cstheme="minorHAnsi"/>
          <w:sz w:val="22"/>
          <w:lang w:val="de-CH"/>
        </w:rPr>
        <w:t xml:space="preserve"> und</w:t>
      </w:r>
      <w:r w:rsidR="0096527A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>65%) im Vergleich zu Patienten, die mit Placebo behandelt wurden (22%</w:t>
      </w:r>
      <w:r w:rsidR="00506533">
        <w:rPr>
          <w:rFonts w:asciiTheme="minorHAnsi" w:hAnsiTheme="minorHAnsi" w:cstheme="minorHAnsi"/>
          <w:sz w:val="22"/>
          <w:lang w:val="de-CH"/>
        </w:rPr>
        <w:t xml:space="preserve"> und </w:t>
      </w:r>
      <w:r w:rsidR="00A623A2" w:rsidRPr="004C3F6B">
        <w:rPr>
          <w:rFonts w:asciiTheme="minorHAnsi" w:hAnsiTheme="minorHAnsi" w:cstheme="minorHAnsi"/>
          <w:sz w:val="22"/>
          <w:lang w:val="de-CH"/>
        </w:rPr>
        <w:t>13%).</w:t>
      </w:r>
    </w:p>
    <w:p w14:paraId="584C3910" w14:textId="32FBFC84" w:rsidR="002E10C7" w:rsidRDefault="00E85E50" w:rsidP="00E85E50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E85E50">
        <w:rPr>
          <w:rFonts w:asciiTheme="minorHAnsi" w:hAnsiTheme="minorHAnsi" w:cstheme="minorHAnsi"/>
          <w:sz w:val="22"/>
          <w:lang w:val="de-CH"/>
        </w:rPr>
        <w:t xml:space="preserve">Die objektive Ansprechrate war </w:t>
      </w:r>
      <w:r w:rsidR="004943E6">
        <w:rPr>
          <w:rFonts w:asciiTheme="minorHAnsi" w:hAnsiTheme="minorHAnsi" w:cstheme="minorHAnsi"/>
          <w:sz w:val="22"/>
          <w:lang w:val="de-CH"/>
        </w:rPr>
        <w:t>unter</w:t>
      </w:r>
      <w:r w:rsidRPr="00E85E50">
        <w:rPr>
          <w:rFonts w:asciiTheme="minorHAnsi" w:hAnsiTheme="minorHAnsi" w:cstheme="minorHAnsi"/>
          <w:sz w:val="22"/>
          <w:lang w:val="de-CH"/>
        </w:rPr>
        <w:t xml:space="preserve"> Osimertinib</w:t>
      </w:r>
      <w:r w:rsidR="004943E6">
        <w:rPr>
          <w:rFonts w:asciiTheme="minorHAnsi" w:hAnsiTheme="minorHAnsi" w:cstheme="minorHAnsi"/>
          <w:sz w:val="22"/>
          <w:lang w:val="de-CH"/>
        </w:rPr>
        <w:t xml:space="preserve"> mit 57%</w:t>
      </w:r>
      <w:r w:rsidRPr="00E85E50">
        <w:rPr>
          <w:rFonts w:asciiTheme="minorHAnsi" w:hAnsiTheme="minorHAnsi" w:cstheme="minorHAnsi"/>
          <w:sz w:val="22"/>
          <w:lang w:val="de-CH"/>
        </w:rPr>
        <w:t xml:space="preserve"> höher als </w:t>
      </w:r>
      <w:r w:rsidR="004943E6">
        <w:rPr>
          <w:rFonts w:asciiTheme="minorHAnsi" w:hAnsiTheme="minorHAnsi" w:cstheme="minorHAnsi"/>
          <w:sz w:val="22"/>
          <w:lang w:val="de-CH"/>
        </w:rPr>
        <w:t>unter</w:t>
      </w:r>
      <w:r w:rsidRPr="00E85E50">
        <w:rPr>
          <w:rFonts w:asciiTheme="minorHAnsi" w:hAnsiTheme="minorHAnsi" w:cstheme="minorHAnsi"/>
          <w:sz w:val="22"/>
          <w:lang w:val="de-CH"/>
        </w:rPr>
        <w:t xml:space="preserve"> Placebo </w:t>
      </w:r>
      <w:r w:rsidR="004943E6">
        <w:rPr>
          <w:rFonts w:asciiTheme="minorHAnsi" w:hAnsiTheme="minorHAnsi" w:cstheme="minorHAnsi"/>
          <w:sz w:val="22"/>
          <w:lang w:val="de-CH"/>
        </w:rPr>
        <w:t xml:space="preserve">mit </w:t>
      </w:r>
      <w:r w:rsidR="00FB0FFC">
        <w:rPr>
          <w:rFonts w:asciiTheme="minorHAnsi" w:hAnsiTheme="minorHAnsi" w:cstheme="minorHAnsi"/>
          <w:sz w:val="22"/>
          <w:lang w:val="de-CH"/>
        </w:rPr>
        <w:t xml:space="preserve">33%. </w:t>
      </w:r>
      <w:r w:rsidRPr="00E85E50">
        <w:rPr>
          <w:rFonts w:asciiTheme="minorHAnsi" w:hAnsiTheme="minorHAnsi" w:cstheme="minorHAnsi"/>
          <w:sz w:val="22"/>
          <w:lang w:val="de-CH"/>
        </w:rPr>
        <w:t>Die mediane Dauer des Ansprechens war länger mit</w:t>
      </w:r>
      <w:r w:rsidR="00FB0FFC">
        <w:rPr>
          <w:rFonts w:asciiTheme="minorHAnsi" w:hAnsiTheme="minorHAnsi" w:cstheme="minorHAnsi"/>
          <w:sz w:val="22"/>
          <w:lang w:val="de-CH"/>
        </w:rPr>
        <w:t xml:space="preserve"> </w:t>
      </w:r>
      <w:r w:rsidRPr="00E85E50">
        <w:rPr>
          <w:rFonts w:asciiTheme="minorHAnsi" w:hAnsiTheme="minorHAnsi" w:cstheme="minorHAnsi"/>
          <w:sz w:val="22"/>
          <w:lang w:val="de-CH"/>
        </w:rPr>
        <w:t>Osimertinib (36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E85E50">
        <w:rPr>
          <w:rFonts w:asciiTheme="minorHAnsi" w:hAnsiTheme="minorHAnsi" w:cstheme="minorHAnsi"/>
          <w:sz w:val="22"/>
          <w:lang w:val="de-CH"/>
        </w:rPr>
        <w:t>9 Monate) als mit Placebo (6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E85E50">
        <w:rPr>
          <w:rFonts w:asciiTheme="minorHAnsi" w:hAnsiTheme="minorHAnsi" w:cstheme="minorHAnsi"/>
          <w:sz w:val="22"/>
          <w:lang w:val="de-CH"/>
        </w:rPr>
        <w:t>5 Monate)</w:t>
      </w:r>
      <w:r w:rsidR="00FB0FFC">
        <w:rPr>
          <w:rFonts w:asciiTheme="minorHAnsi" w:hAnsiTheme="minorHAnsi" w:cstheme="minorHAnsi"/>
          <w:sz w:val="22"/>
          <w:lang w:val="de-CH"/>
        </w:rPr>
        <w:t>.</w:t>
      </w:r>
    </w:p>
    <w:p w14:paraId="5F82F0B7" w14:textId="350BD14C" w:rsidR="00A623A2" w:rsidRPr="004C3F6B" w:rsidRDefault="00EE06D8" w:rsidP="002B6AC9">
      <w:pPr>
        <w:spacing w:after="120" w:line="276" w:lineRule="auto"/>
        <w:rPr>
          <w:rFonts w:asciiTheme="minorHAnsi" w:hAnsiTheme="minorHAnsi" w:cstheme="minorHAnsi"/>
          <w:sz w:val="22"/>
          <w:lang w:val="de-CH"/>
        </w:rPr>
      </w:pPr>
      <w:r w:rsidRPr="00EE06D8">
        <w:rPr>
          <w:rFonts w:asciiTheme="minorHAnsi" w:hAnsiTheme="minorHAnsi" w:cstheme="minorHAnsi"/>
          <w:sz w:val="22"/>
          <w:lang w:val="de-CH"/>
        </w:rPr>
        <w:t>In der Osimertinib-Gruppe wurde eine geringere Inzidenz lokaler Progression und von</w:t>
      </w:r>
      <w:r>
        <w:rPr>
          <w:rFonts w:asciiTheme="minorHAnsi" w:hAnsiTheme="minorHAnsi" w:cstheme="minorHAnsi"/>
          <w:sz w:val="22"/>
          <w:lang w:val="de-CH"/>
        </w:rPr>
        <w:t xml:space="preserve"> </w:t>
      </w:r>
      <w:r w:rsidRPr="00EE06D8">
        <w:rPr>
          <w:rFonts w:asciiTheme="minorHAnsi" w:hAnsiTheme="minorHAnsi" w:cstheme="minorHAnsi"/>
          <w:sz w:val="22"/>
          <w:lang w:val="de-CH"/>
        </w:rPr>
        <w:t>Fernmetastasen beobachtet (21% bzw. 16%) als in der Placebo-Gruppe (48% bzw. 37%). Die Häufigkeit neuer Läsionen war unter Osimertinib (22%) geringer als unter Placebo (68%), einschlie</w:t>
      </w:r>
      <w:r w:rsidR="00FA7916">
        <w:rPr>
          <w:rFonts w:asciiTheme="minorHAnsi" w:hAnsiTheme="minorHAnsi" w:cstheme="minorHAnsi"/>
          <w:sz w:val="22"/>
          <w:lang w:val="de-CH"/>
        </w:rPr>
        <w:t>ss</w:t>
      </w:r>
      <w:r w:rsidRPr="00EE06D8">
        <w:rPr>
          <w:rFonts w:asciiTheme="minorHAnsi" w:hAnsiTheme="minorHAnsi" w:cstheme="minorHAnsi"/>
          <w:sz w:val="22"/>
          <w:lang w:val="de-CH"/>
        </w:rPr>
        <w:t>lich neuer Hirnläsionen (8% vs. 29%) und neuer Lungenläsionen (6% vs. 29%).</w:t>
      </w:r>
    </w:p>
    <w:p w14:paraId="3D598322" w14:textId="5CD1C364" w:rsidR="00A623A2" w:rsidRPr="004C3F6B" w:rsidRDefault="00A623A2" w:rsidP="004C3F6B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4C3F6B">
        <w:rPr>
          <w:rFonts w:asciiTheme="minorHAnsi" w:hAnsiTheme="minorHAnsi" w:cstheme="minorHAnsi"/>
          <w:sz w:val="22"/>
          <w:lang w:val="de-CH"/>
        </w:rPr>
        <w:t xml:space="preserve">Bei der Zwischenanalyse des Gesamtüberlebens zeigte sich ein positiver Trend zugunsten von </w:t>
      </w:r>
      <w:r w:rsidR="00036290">
        <w:rPr>
          <w:rFonts w:asciiTheme="minorHAnsi" w:hAnsiTheme="minorHAnsi" w:cstheme="minorHAnsi"/>
          <w:sz w:val="22"/>
          <w:lang w:val="de-CH"/>
        </w:rPr>
        <w:t>Osimertinib</w:t>
      </w:r>
      <w:r w:rsidR="00036290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Pr="004C3F6B">
        <w:rPr>
          <w:rFonts w:asciiTheme="minorHAnsi" w:hAnsiTheme="minorHAnsi" w:cstheme="minorHAnsi"/>
          <w:sz w:val="22"/>
          <w:lang w:val="de-CH"/>
        </w:rPr>
        <w:t>(20% Reife; HR=0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4C3F6B">
        <w:rPr>
          <w:rFonts w:asciiTheme="minorHAnsi" w:hAnsiTheme="minorHAnsi" w:cstheme="minorHAnsi"/>
          <w:sz w:val="22"/>
          <w:lang w:val="de-CH"/>
        </w:rPr>
        <w:t>81</w:t>
      </w:r>
      <w:r w:rsidR="00431D6E">
        <w:rPr>
          <w:rFonts w:asciiTheme="minorHAnsi" w:hAnsiTheme="minorHAnsi" w:cstheme="minorHAnsi"/>
          <w:sz w:val="22"/>
          <w:lang w:val="de-CH"/>
        </w:rPr>
        <w:t>,</w:t>
      </w:r>
      <w:r w:rsidRPr="004C3F6B">
        <w:rPr>
          <w:rFonts w:asciiTheme="minorHAnsi" w:hAnsiTheme="minorHAnsi" w:cstheme="minorHAnsi"/>
          <w:sz w:val="22"/>
          <w:lang w:val="de-CH"/>
        </w:rPr>
        <w:t xml:space="preserve"> 95% CI: 0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4C3F6B">
        <w:rPr>
          <w:rFonts w:asciiTheme="minorHAnsi" w:hAnsiTheme="minorHAnsi" w:cstheme="minorHAnsi"/>
          <w:sz w:val="22"/>
          <w:lang w:val="de-CH"/>
        </w:rPr>
        <w:t>42</w:t>
      </w:r>
      <w:r w:rsidR="00E14DE5">
        <w:rPr>
          <w:rFonts w:asciiTheme="minorHAnsi" w:hAnsiTheme="minorHAnsi" w:cstheme="minorHAnsi"/>
          <w:sz w:val="22"/>
          <w:lang w:val="de-CH"/>
        </w:rPr>
        <w:t>-</w:t>
      </w:r>
      <w:r w:rsidRPr="004C3F6B">
        <w:rPr>
          <w:rFonts w:asciiTheme="minorHAnsi" w:hAnsiTheme="minorHAnsi" w:cstheme="minorHAnsi"/>
          <w:sz w:val="22"/>
          <w:lang w:val="de-CH"/>
        </w:rPr>
        <w:t>1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4C3F6B">
        <w:rPr>
          <w:rFonts w:asciiTheme="minorHAnsi" w:hAnsiTheme="minorHAnsi" w:cstheme="minorHAnsi"/>
          <w:sz w:val="22"/>
          <w:lang w:val="de-CH"/>
        </w:rPr>
        <w:t xml:space="preserve">56; </w:t>
      </w:r>
      <w:r w:rsidR="00206BF0">
        <w:rPr>
          <w:rFonts w:asciiTheme="minorHAnsi" w:hAnsiTheme="minorHAnsi" w:cstheme="minorHAnsi"/>
          <w:sz w:val="22"/>
          <w:lang w:val="de-CH"/>
        </w:rPr>
        <w:t>p</w:t>
      </w:r>
      <w:r w:rsidRPr="004C3F6B">
        <w:rPr>
          <w:rFonts w:asciiTheme="minorHAnsi" w:hAnsiTheme="minorHAnsi" w:cstheme="minorHAnsi"/>
          <w:sz w:val="22"/>
          <w:lang w:val="de-CH"/>
        </w:rPr>
        <w:t>=0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4C3F6B">
        <w:rPr>
          <w:rFonts w:asciiTheme="minorHAnsi" w:hAnsiTheme="minorHAnsi" w:cstheme="minorHAnsi"/>
          <w:sz w:val="22"/>
          <w:lang w:val="de-CH"/>
        </w:rPr>
        <w:t xml:space="preserve">530), der jedoch </w:t>
      </w:r>
      <w:r w:rsidR="00D705FB">
        <w:rPr>
          <w:rFonts w:asciiTheme="minorHAnsi" w:hAnsiTheme="minorHAnsi" w:cstheme="minorHAnsi"/>
          <w:sz w:val="22"/>
          <w:lang w:val="de-CH"/>
        </w:rPr>
        <w:t>zum Zeitpunkt des Dat</w:t>
      </w:r>
      <w:r w:rsidR="000D630A">
        <w:rPr>
          <w:rFonts w:asciiTheme="minorHAnsi" w:hAnsiTheme="minorHAnsi" w:cstheme="minorHAnsi"/>
          <w:sz w:val="22"/>
          <w:lang w:val="de-CH"/>
        </w:rPr>
        <w:t>en</w:t>
      </w:r>
      <w:r w:rsidR="00D705FB">
        <w:rPr>
          <w:rFonts w:asciiTheme="minorHAnsi" w:hAnsiTheme="minorHAnsi" w:cstheme="minorHAnsi"/>
          <w:sz w:val="22"/>
          <w:lang w:val="de-CH"/>
        </w:rPr>
        <w:t>-cut</w:t>
      </w:r>
      <w:r w:rsidR="000D630A">
        <w:rPr>
          <w:rFonts w:asciiTheme="minorHAnsi" w:hAnsiTheme="minorHAnsi" w:cstheme="minorHAnsi"/>
          <w:sz w:val="22"/>
          <w:lang w:val="de-CH"/>
        </w:rPr>
        <w:t>-</w:t>
      </w:r>
      <w:r w:rsidR="00D705FB">
        <w:rPr>
          <w:rFonts w:asciiTheme="minorHAnsi" w:hAnsiTheme="minorHAnsi" w:cstheme="minorHAnsi"/>
          <w:sz w:val="22"/>
          <w:lang w:val="de-CH"/>
        </w:rPr>
        <w:t xml:space="preserve">offs </w:t>
      </w:r>
      <w:r w:rsidRPr="004C3F6B">
        <w:rPr>
          <w:rFonts w:asciiTheme="minorHAnsi" w:hAnsiTheme="minorHAnsi" w:cstheme="minorHAnsi"/>
          <w:sz w:val="22"/>
          <w:lang w:val="de-CH"/>
        </w:rPr>
        <w:t>nicht statistisch signifikant war.</w:t>
      </w:r>
      <w:r w:rsidR="00CA7260">
        <w:rPr>
          <w:rFonts w:asciiTheme="minorHAnsi" w:hAnsiTheme="minorHAnsi" w:cstheme="minorHAnsi"/>
          <w:sz w:val="22"/>
          <w:lang w:val="de-CH"/>
        </w:rPr>
        <w:t xml:space="preserve"> Nach 3 Jahren lebten in der </w:t>
      </w:r>
      <w:r w:rsidR="00895835">
        <w:rPr>
          <w:rFonts w:asciiTheme="minorHAnsi" w:hAnsiTheme="minorHAnsi" w:cstheme="minorHAnsi"/>
          <w:sz w:val="22"/>
          <w:lang w:val="de-CH"/>
        </w:rPr>
        <w:t>Osimertinib-Gruppe noch 84% der Patienten im Vergleich zu 74% der Patienten in der Placebo-Gruppe.</w:t>
      </w:r>
    </w:p>
    <w:p w14:paraId="1897B053" w14:textId="33E2063D" w:rsidR="004B317F" w:rsidRDefault="00B67FF0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B67FF0">
        <w:rPr>
          <w:rFonts w:asciiTheme="minorHAnsi" w:hAnsiTheme="minorHAnsi" w:cstheme="minorHAnsi"/>
          <w:sz w:val="22"/>
          <w:lang w:val="de-CH"/>
        </w:rPr>
        <w:t xml:space="preserve">Die Häufigkeit von unerwünschten </w:t>
      </w:r>
      <w:r w:rsidR="00734E3A">
        <w:rPr>
          <w:rFonts w:asciiTheme="minorHAnsi" w:hAnsiTheme="minorHAnsi" w:cstheme="minorHAnsi"/>
          <w:sz w:val="22"/>
          <w:lang w:val="de-CH"/>
        </w:rPr>
        <w:t xml:space="preserve">therapiebedingten </w:t>
      </w:r>
      <w:r w:rsidRPr="00B67FF0">
        <w:rPr>
          <w:rFonts w:asciiTheme="minorHAnsi" w:hAnsiTheme="minorHAnsi" w:cstheme="minorHAnsi"/>
          <w:sz w:val="22"/>
          <w:lang w:val="de-CH"/>
        </w:rPr>
        <w:t xml:space="preserve">Ereignissen des Grades 3 oder höher betrug </w:t>
      </w:r>
      <w:r w:rsidR="00734E3A">
        <w:rPr>
          <w:rFonts w:asciiTheme="minorHAnsi" w:hAnsiTheme="minorHAnsi" w:cstheme="minorHAnsi"/>
          <w:sz w:val="22"/>
          <w:lang w:val="de-CH"/>
        </w:rPr>
        <w:t>13</w:t>
      </w:r>
      <w:r w:rsidRPr="00B67FF0">
        <w:rPr>
          <w:rFonts w:asciiTheme="minorHAnsi" w:hAnsiTheme="minorHAnsi" w:cstheme="minorHAnsi"/>
          <w:sz w:val="22"/>
          <w:lang w:val="de-CH"/>
        </w:rPr>
        <w:t xml:space="preserve">% in der Osimertinib-Gruppe und </w:t>
      </w:r>
      <w:r w:rsidR="00734E3A">
        <w:rPr>
          <w:rFonts w:asciiTheme="minorHAnsi" w:hAnsiTheme="minorHAnsi" w:cstheme="minorHAnsi"/>
          <w:sz w:val="22"/>
          <w:lang w:val="de-CH"/>
        </w:rPr>
        <w:t>3</w:t>
      </w:r>
      <w:r w:rsidRPr="00B67FF0">
        <w:rPr>
          <w:rFonts w:asciiTheme="minorHAnsi" w:hAnsiTheme="minorHAnsi" w:cstheme="minorHAnsi"/>
          <w:sz w:val="22"/>
          <w:lang w:val="de-CH"/>
        </w:rPr>
        <w:t>% in der Placebo-Gruppe</w:t>
      </w:r>
      <w:r w:rsidR="00206BF0">
        <w:rPr>
          <w:rFonts w:asciiTheme="minorHAnsi" w:hAnsiTheme="minorHAnsi" w:cstheme="minorHAnsi"/>
          <w:sz w:val="22"/>
          <w:lang w:val="de-CH"/>
        </w:rPr>
        <w:t>.</w:t>
      </w:r>
      <w:r w:rsidRPr="00B67FF0">
        <w:rPr>
          <w:rFonts w:asciiTheme="minorHAnsi" w:hAnsiTheme="minorHAnsi" w:cstheme="minorHAnsi"/>
          <w:sz w:val="22"/>
          <w:lang w:val="de-CH"/>
        </w:rPr>
        <w:t xml:space="preserve"> Strahlenpneumonitis (mehrheitlich Grad 1 bis 2) wurde bei 48% bzw. 38% gemeldet. Es traten keine neuen Sicherheitsbedenken auf.</w:t>
      </w:r>
    </w:p>
    <w:p w14:paraId="3F9376EC" w14:textId="77777777" w:rsidR="004B317F" w:rsidRPr="00F260BC" w:rsidRDefault="004B317F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</w:p>
    <w:p w14:paraId="028A99A7" w14:textId="1F421E06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  <w:r w:rsidRPr="00F260BC">
        <w:rPr>
          <w:rFonts w:asciiTheme="minorHAnsi" w:hAnsiTheme="minorHAnsi" w:cstheme="minorHAnsi"/>
          <w:sz w:val="22"/>
          <w:lang w:val="de-CH"/>
        </w:rPr>
        <w:t>Aus diesen Gründen bitte ich Sie um baldmöglichste Kostengutsprache für die Therapie mit Osimertinib. Für weitere Unterlagen oder Informationen stehe ich Ihnen gerne zur Verfügung.</w:t>
      </w:r>
    </w:p>
    <w:p w14:paraId="1A353C0A" w14:textId="77777777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</w:p>
    <w:p w14:paraId="074D1119" w14:textId="77777777" w:rsidR="000B7AAA" w:rsidRPr="003676EB" w:rsidRDefault="000B7AAA" w:rsidP="000B7AAA">
      <w:pPr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>Besten Dank für die gute Zusammenarbeit und freundliche Grüsse</w:t>
      </w:r>
    </w:p>
    <w:p w14:paraId="32959ECF" w14:textId="77777777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</w:p>
    <w:p w14:paraId="0C0C443F" w14:textId="77777777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</w:p>
    <w:p w14:paraId="4DA2EF5D" w14:textId="77777777" w:rsidR="000B7AAA" w:rsidRPr="003676EB" w:rsidRDefault="000B7AAA" w:rsidP="000B7AAA">
      <w:pPr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 xml:space="preserve">Dr. med. </w:t>
      </w:r>
    </w:p>
    <w:p w14:paraId="7EC5B1C0" w14:textId="77777777" w:rsidR="000B7AAA" w:rsidRPr="00A45307" w:rsidRDefault="000B7AAA" w:rsidP="000B7AAA">
      <w:pPr>
        <w:pStyle w:val="PlainText"/>
        <w:rPr>
          <w:iCs/>
        </w:rPr>
      </w:pPr>
    </w:p>
    <w:p w14:paraId="01411355" w14:textId="34CB55F8" w:rsidR="000B7AAA" w:rsidRDefault="000B7AAA" w:rsidP="000B7AAA">
      <w:pPr>
        <w:pStyle w:val="PlainText"/>
        <w:rPr>
          <w:iCs/>
        </w:rPr>
      </w:pPr>
    </w:p>
    <w:p w14:paraId="77ADD798" w14:textId="77777777" w:rsidR="00846627" w:rsidRDefault="00846627" w:rsidP="000B7AAA">
      <w:pPr>
        <w:pStyle w:val="PlainText"/>
        <w:rPr>
          <w:iCs/>
        </w:rPr>
      </w:pPr>
    </w:p>
    <w:p w14:paraId="388F4BAB" w14:textId="77777777" w:rsidR="000B7AAA" w:rsidRDefault="000B7AAA" w:rsidP="000B7AAA">
      <w:pPr>
        <w:pStyle w:val="PlainText"/>
        <w:rPr>
          <w:iCs/>
        </w:rPr>
      </w:pPr>
    </w:p>
    <w:p w14:paraId="6C56A3E7" w14:textId="77777777" w:rsidR="000B7AAA" w:rsidRPr="00A45307" w:rsidRDefault="000B7AAA" w:rsidP="000B7AAA">
      <w:pPr>
        <w:pStyle w:val="PlainText"/>
        <w:rPr>
          <w:iCs/>
        </w:rPr>
      </w:pPr>
    </w:p>
    <w:p w14:paraId="1C51D8DC" w14:textId="02B779D4" w:rsidR="004C7CC9" w:rsidRDefault="000B7AAA" w:rsidP="000B7AAA">
      <w:pPr>
        <w:pStyle w:val="PlainText"/>
        <w:rPr>
          <w:iCs/>
        </w:rPr>
      </w:pPr>
      <w:r w:rsidRPr="00FB70F4">
        <w:rPr>
          <w:iCs/>
        </w:rPr>
        <w:t>Beilage</w:t>
      </w:r>
      <w:r w:rsidR="000858FD">
        <w:rPr>
          <w:iCs/>
        </w:rPr>
        <w:t>n</w:t>
      </w:r>
      <w:r w:rsidRPr="00FB70F4">
        <w:rPr>
          <w:iCs/>
        </w:rPr>
        <w:t>:</w:t>
      </w:r>
      <w:r w:rsidR="0003143E">
        <w:rPr>
          <w:iCs/>
        </w:rPr>
        <w:t xml:space="preserve"> </w:t>
      </w:r>
      <w:r w:rsidR="005408E1">
        <w:rPr>
          <w:iCs/>
        </w:rPr>
        <w:t>Lu et al</w:t>
      </w:r>
      <w:r w:rsidR="00C17C9B">
        <w:rPr>
          <w:iCs/>
        </w:rPr>
        <w:t>.,</w:t>
      </w:r>
      <w:r w:rsidR="005408E1">
        <w:rPr>
          <w:iCs/>
        </w:rPr>
        <w:t xml:space="preserve"> NEJM 2024</w:t>
      </w:r>
      <w:r w:rsidR="00255C84">
        <w:rPr>
          <w:iCs/>
        </w:rPr>
        <w:t>, DOI:10.1056/NEJMoa2402614</w:t>
      </w:r>
    </w:p>
    <w:p w14:paraId="78780870" w14:textId="77777777" w:rsidR="000B7AAA" w:rsidRPr="00FB70F4" w:rsidRDefault="000B7AAA" w:rsidP="000B7AAA">
      <w:pPr>
        <w:pStyle w:val="PlainText"/>
        <w:rPr>
          <w:iCs/>
        </w:rPr>
      </w:pPr>
    </w:p>
    <w:p w14:paraId="2FE8A5A7" w14:textId="72599A5E" w:rsidR="000B7AAA" w:rsidRPr="00FB70F4" w:rsidRDefault="000B7AAA" w:rsidP="0003143E">
      <w:pPr>
        <w:pStyle w:val="PlainText"/>
        <w:rPr>
          <w:iCs/>
        </w:rPr>
      </w:pPr>
      <w:r w:rsidRPr="00FB70F4">
        <w:rPr>
          <w:iCs/>
        </w:rPr>
        <w:t>Referenzen:</w:t>
      </w:r>
    </w:p>
    <w:p w14:paraId="11A2BFAC" w14:textId="2A3AC231" w:rsidR="004A6AD2" w:rsidRPr="009475E9" w:rsidRDefault="00F7662F" w:rsidP="0003143E">
      <w:pPr>
        <w:pStyle w:val="PlainText"/>
        <w:rPr>
          <w:iCs/>
        </w:rPr>
      </w:pPr>
      <w:r w:rsidRPr="009475E9">
        <w:rPr>
          <w:iCs/>
        </w:rPr>
        <w:t>Lu et al; Osimertinib after chemoradiotherapy</w:t>
      </w:r>
      <w:r w:rsidR="0005721D" w:rsidRPr="009475E9">
        <w:rPr>
          <w:iCs/>
        </w:rPr>
        <w:t xml:space="preserve"> in stage III EGFR-mutated NSCLC, </w:t>
      </w:r>
      <w:r w:rsidR="00F44755" w:rsidRPr="009475E9">
        <w:rPr>
          <w:iCs/>
        </w:rPr>
        <w:t xml:space="preserve">NEJM 2024, </w:t>
      </w:r>
      <w:r w:rsidR="000C6E87" w:rsidRPr="009475E9">
        <w:rPr>
          <w:iCs/>
        </w:rPr>
        <w:t>DOI:10</w:t>
      </w:r>
      <w:r w:rsidR="00F07DF3" w:rsidRPr="009475E9">
        <w:rPr>
          <w:iCs/>
        </w:rPr>
        <w:t>.1056/NEJMoa2402614</w:t>
      </w:r>
    </w:p>
    <w:sectPr w:rsidR="004A6AD2" w:rsidRPr="009475E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74D8" w14:textId="77777777" w:rsidR="0043057D" w:rsidRDefault="0043057D" w:rsidP="000B7AAA">
      <w:r>
        <w:separator/>
      </w:r>
    </w:p>
  </w:endnote>
  <w:endnote w:type="continuationSeparator" w:id="0">
    <w:p w14:paraId="3AEDC8AD" w14:textId="77777777" w:rsidR="0043057D" w:rsidRDefault="0043057D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AC5" w14:textId="588506AD" w:rsidR="0084349E" w:rsidRPr="00C24848" w:rsidRDefault="00903CF2" w:rsidP="004860C3">
    <w:pPr>
      <w:pStyle w:val="Footer"/>
      <w:jc w:val="right"/>
      <w:rPr>
        <w:rFonts w:asciiTheme="minorHAnsi" w:hAnsiTheme="minorHAnsi"/>
      </w:rPr>
    </w:pPr>
    <w:r w:rsidRPr="00C24848">
      <w:rPr>
        <w:rFonts w:asciiTheme="minorHAnsi" w:hAnsiTheme="minorHAnsi"/>
      </w:rPr>
      <w:t>CH</w:t>
    </w:r>
    <w:r>
      <w:rPr>
        <w:rFonts w:asciiTheme="minorHAnsi" w:hAnsiTheme="minorHAnsi"/>
      </w:rPr>
      <w:t>-</w:t>
    </w:r>
    <w:r w:rsidR="005950DD">
      <w:rPr>
        <w:rFonts w:asciiTheme="minorHAnsi" w:hAnsiTheme="minorHAnsi"/>
      </w:rPr>
      <w:t>10324</w:t>
    </w:r>
    <w:r w:rsidR="00360374">
      <w:rPr>
        <w:rFonts w:asciiTheme="minorHAnsi" w:hAnsiTheme="minorHAnsi"/>
      </w:rPr>
      <w:t>/</w:t>
    </w:r>
    <w:r w:rsidR="00F8289B">
      <w:rPr>
        <w:rFonts w:asciiTheme="minorHAnsi" w:hAnsiTheme="minorHAnsi"/>
      </w:rPr>
      <w:t xml:space="preserve"> </w:t>
    </w:r>
    <w:proofErr w:type="spellStart"/>
    <w:r w:rsidR="005950DD">
      <w:rPr>
        <w:rFonts w:asciiTheme="minorHAnsi" w:hAnsiTheme="minorHAnsi"/>
      </w:rPr>
      <w:t>Oktober</w:t>
    </w:r>
    <w:proofErr w:type="spellEnd"/>
    <w:r w:rsidR="00911716">
      <w:rPr>
        <w:rFonts w:asciiTheme="minorHAnsi" w:hAnsiTheme="minorHAnsi"/>
      </w:rPr>
      <w:t xml:space="preserve"> 2024</w:t>
    </w:r>
  </w:p>
  <w:p w14:paraId="228C2005" w14:textId="77777777" w:rsidR="0084349E" w:rsidRDefault="0084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3086" w14:textId="77777777" w:rsidR="0043057D" w:rsidRDefault="0043057D" w:rsidP="000B7AAA">
      <w:r>
        <w:separator/>
      </w:r>
    </w:p>
  </w:footnote>
  <w:footnote w:type="continuationSeparator" w:id="0">
    <w:p w14:paraId="2E1E294C" w14:textId="77777777" w:rsidR="0043057D" w:rsidRDefault="0043057D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50"/>
    <w:multiLevelType w:val="hybridMultilevel"/>
    <w:tmpl w:val="441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36C"/>
    <w:multiLevelType w:val="hybridMultilevel"/>
    <w:tmpl w:val="4030C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6589"/>
    <w:multiLevelType w:val="hybridMultilevel"/>
    <w:tmpl w:val="4030C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71945672">
    <w:abstractNumId w:val="3"/>
  </w:num>
  <w:num w:numId="2" w16cid:durableId="2118526815">
    <w:abstractNumId w:val="2"/>
  </w:num>
  <w:num w:numId="3" w16cid:durableId="445857557">
    <w:abstractNumId w:val="1"/>
  </w:num>
  <w:num w:numId="4" w16cid:durableId="9379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6"/>
    <w:rsid w:val="000001CB"/>
    <w:rsid w:val="000010AC"/>
    <w:rsid w:val="00005944"/>
    <w:rsid w:val="00005C9E"/>
    <w:rsid w:val="00014C4D"/>
    <w:rsid w:val="00014CAA"/>
    <w:rsid w:val="00017D8A"/>
    <w:rsid w:val="0003143E"/>
    <w:rsid w:val="00035172"/>
    <w:rsid w:val="00036290"/>
    <w:rsid w:val="0004272B"/>
    <w:rsid w:val="00053972"/>
    <w:rsid w:val="0005721D"/>
    <w:rsid w:val="000631C2"/>
    <w:rsid w:val="0007035B"/>
    <w:rsid w:val="0007069D"/>
    <w:rsid w:val="00071FB1"/>
    <w:rsid w:val="0007708F"/>
    <w:rsid w:val="000858FD"/>
    <w:rsid w:val="00085C51"/>
    <w:rsid w:val="000A3B37"/>
    <w:rsid w:val="000A540D"/>
    <w:rsid w:val="000A6DA7"/>
    <w:rsid w:val="000B17D7"/>
    <w:rsid w:val="000B7AAA"/>
    <w:rsid w:val="000C6B33"/>
    <w:rsid w:val="000C6E87"/>
    <w:rsid w:val="000C7DF9"/>
    <w:rsid w:val="000D34AF"/>
    <w:rsid w:val="000D630A"/>
    <w:rsid w:val="000D74C1"/>
    <w:rsid w:val="000E0747"/>
    <w:rsid w:val="000E1470"/>
    <w:rsid w:val="000E2C4D"/>
    <w:rsid w:val="000E7427"/>
    <w:rsid w:val="000F10FB"/>
    <w:rsid w:val="000F4E67"/>
    <w:rsid w:val="000F5DBB"/>
    <w:rsid w:val="000F6F74"/>
    <w:rsid w:val="00100523"/>
    <w:rsid w:val="00102050"/>
    <w:rsid w:val="00104E17"/>
    <w:rsid w:val="00110031"/>
    <w:rsid w:val="0011332D"/>
    <w:rsid w:val="00115B28"/>
    <w:rsid w:val="0011669A"/>
    <w:rsid w:val="001170DA"/>
    <w:rsid w:val="00121797"/>
    <w:rsid w:val="001253A2"/>
    <w:rsid w:val="00141833"/>
    <w:rsid w:val="00145B48"/>
    <w:rsid w:val="00146E18"/>
    <w:rsid w:val="001478BC"/>
    <w:rsid w:val="00163DDE"/>
    <w:rsid w:val="00171B9C"/>
    <w:rsid w:val="001722FC"/>
    <w:rsid w:val="00184993"/>
    <w:rsid w:val="0019641B"/>
    <w:rsid w:val="001973B0"/>
    <w:rsid w:val="001B6F05"/>
    <w:rsid w:val="001C30AE"/>
    <w:rsid w:val="001D0F15"/>
    <w:rsid w:val="001D52BE"/>
    <w:rsid w:val="001D72A8"/>
    <w:rsid w:val="001E0B25"/>
    <w:rsid w:val="001E52E7"/>
    <w:rsid w:val="001E63D8"/>
    <w:rsid w:val="001F1567"/>
    <w:rsid w:val="0020205E"/>
    <w:rsid w:val="00203961"/>
    <w:rsid w:val="00204E1B"/>
    <w:rsid w:val="00205B11"/>
    <w:rsid w:val="00206BF0"/>
    <w:rsid w:val="002102DD"/>
    <w:rsid w:val="00216169"/>
    <w:rsid w:val="002165B6"/>
    <w:rsid w:val="00217908"/>
    <w:rsid w:val="00220E70"/>
    <w:rsid w:val="00222A54"/>
    <w:rsid w:val="00227BF6"/>
    <w:rsid w:val="00234B97"/>
    <w:rsid w:val="002375F2"/>
    <w:rsid w:val="002521E9"/>
    <w:rsid w:val="0025495C"/>
    <w:rsid w:val="00255C84"/>
    <w:rsid w:val="0026177C"/>
    <w:rsid w:val="002626A2"/>
    <w:rsid w:val="0026491E"/>
    <w:rsid w:val="002669A5"/>
    <w:rsid w:val="00274496"/>
    <w:rsid w:val="00274B1B"/>
    <w:rsid w:val="002752D7"/>
    <w:rsid w:val="002760E8"/>
    <w:rsid w:val="002763E0"/>
    <w:rsid w:val="002827E0"/>
    <w:rsid w:val="0028438C"/>
    <w:rsid w:val="0029114B"/>
    <w:rsid w:val="00293B79"/>
    <w:rsid w:val="002A2DD7"/>
    <w:rsid w:val="002A4586"/>
    <w:rsid w:val="002A7B2E"/>
    <w:rsid w:val="002B436A"/>
    <w:rsid w:val="002B5DB4"/>
    <w:rsid w:val="002B6AC9"/>
    <w:rsid w:val="002D4425"/>
    <w:rsid w:val="002E10C7"/>
    <w:rsid w:val="002E58F5"/>
    <w:rsid w:val="002F7AA1"/>
    <w:rsid w:val="00301DCE"/>
    <w:rsid w:val="00304324"/>
    <w:rsid w:val="003107FE"/>
    <w:rsid w:val="003132E7"/>
    <w:rsid w:val="00322FBA"/>
    <w:rsid w:val="00323B93"/>
    <w:rsid w:val="00333910"/>
    <w:rsid w:val="00353136"/>
    <w:rsid w:val="003531C6"/>
    <w:rsid w:val="00360374"/>
    <w:rsid w:val="00365963"/>
    <w:rsid w:val="00370297"/>
    <w:rsid w:val="00371FA2"/>
    <w:rsid w:val="0037229A"/>
    <w:rsid w:val="00376573"/>
    <w:rsid w:val="003775BD"/>
    <w:rsid w:val="00390536"/>
    <w:rsid w:val="003931A0"/>
    <w:rsid w:val="00393794"/>
    <w:rsid w:val="003A4A01"/>
    <w:rsid w:val="003A6C1A"/>
    <w:rsid w:val="003B2FCD"/>
    <w:rsid w:val="003B6E9E"/>
    <w:rsid w:val="003B7507"/>
    <w:rsid w:val="003C3FFB"/>
    <w:rsid w:val="003C4C5B"/>
    <w:rsid w:val="003C5934"/>
    <w:rsid w:val="003D7B45"/>
    <w:rsid w:val="003E3E67"/>
    <w:rsid w:val="003E6984"/>
    <w:rsid w:val="003F5071"/>
    <w:rsid w:val="003F72FE"/>
    <w:rsid w:val="003F76E7"/>
    <w:rsid w:val="00400B2F"/>
    <w:rsid w:val="00403284"/>
    <w:rsid w:val="0040498A"/>
    <w:rsid w:val="00407BA7"/>
    <w:rsid w:val="00411887"/>
    <w:rsid w:val="00412BED"/>
    <w:rsid w:val="00417238"/>
    <w:rsid w:val="004240D0"/>
    <w:rsid w:val="00425354"/>
    <w:rsid w:val="004270E2"/>
    <w:rsid w:val="0043057D"/>
    <w:rsid w:val="00430995"/>
    <w:rsid w:val="004314B3"/>
    <w:rsid w:val="00431D6E"/>
    <w:rsid w:val="0043377F"/>
    <w:rsid w:val="00440F49"/>
    <w:rsid w:val="0044412F"/>
    <w:rsid w:val="0045265B"/>
    <w:rsid w:val="00455C5D"/>
    <w:rsid w:val="00456795"/>
    <w:rsid w:val="004609B1"/>
    <w:rsid w:val="00463979"/>
    <w:rsid w:val="004646BF"/>
    <w:rsid w:val="00466E3F"/>
    <w:rsid w:val="00471DF0"/>
    <w:rsid w:val="00475EAE"/>
    <w:rsid w:val="004765CB"/>
    <w:rsid w:val="00477239"/>
    <w:rsid w:val="00480FB6"/>
    <w:rsid w:val="004820A0"/>
    <w:rsid w:val="004860C3"/>
    <w:rsid w:val="00490BC1"/>
    <w:rsid w:val="004918A2"/>
    <w:rsid w:val="004943E6"/>
    <w:rsid w:val="004A3AE9"/>
    <w:rsid w:val="004A6AD2"/>
    <w:rsid w:val="004A7F44"/>
    <w:rsid w:val="004B2A66"/>
    <w:rsid w:val="004B317F"/>
    <w:rsid w:val="004B40EE"/>
    <w:rsid w:val="004C2210"/>
    <w:rsid w:val="004C3F6B"/>
    <w:rsid w:val="004C668B"/>
    <w:rsid w:val="004C7CC9"/>
    <w:rsid w:val="004E10FF"/>
    <w:rsid w:val="004E3078"/>
    <w:rsid w:val="004E3EDA"/>
    <w:rsid w:val="004E6375"/>
    <w:rsid w:val="004E6BD9"/>
    <w:rsid w:val="00500339"/>
    <w:rsid w:val="00503DEF"/>
    <w:rsid w:val="00506374"/>
    <w:rsid w:val="00506533"/>
    <w:rsid w:val="005132F2"/>
    <w:rsid w:val="005223BE"/>
    <w:rsid w:val="005245AD"/>
    <w:rsid w:val="00525FB5"/>
    <w:rsid w:val="00536CE4"/>
    <w:rsid w:val="005408E1"/>
    <w:rsid w:val="00540ADD"/>
    <w:rsid w:val="00547C66"/>
    <w:rsid w:val="005513DD"/>
    <w:rsid w:val="00552186"/>
    <w:rsid w:val="0055354B"/>
    <w:rsid w:val="00553F77"/>
    <w:rsid w:val="00570720"/>
    <w:rsid w:val="005750AA"/>
    <w:rsid w:val="00575D31"/>
    <w:rsid w:val="005950DD"/>
    <w:rsid w:val="0059513F"/>
    <w:rsid w:val="005A7218"/>
    <w:rsid w:val="005B7A73"/>
    <w:rsid w:val="005C2DC3"/>
    <w:rsid w:val="005C5A12"/>
    <w:rsid w:val="005C622E"/>
    <w:rsid w:val="005D4BD0"/>
    <w:rsid w:val="005D4CFC"/>
    <w:rsid w:val="005E21C7"/>
    <w:rsid w:val="005E516E"/>
    <w:rsid w:val="005E7936"/>
    <w:rsid w:val="005F3B74"/>
    <w:rsid w:val="00610454"/>
    <w:rsid w:val="006104A3"/>
    <w:rsid w:val="00613865"/>
    <w:rsid w:val="006304FE"/>
    <w:rsid w:val="00634334"/>
    <w:rsid w:val="006366DA"/>
    <w:rsid w:val="006417EB"/>
    <w:rsid w:val="00654370"/>
    <w:rsid w:val="00665554"/>
    <w:rsid w:val="00665F1F"/>
    <w:rsid w:val="00666CC5"/>
    <w:rsid w:val="00666EFD"/>
    <w:rsid w:val="006778D2"/>
    <w:rsid w:val="006842BA"/>
    <w:rsid w:val="00685750"/>
    <w:rsid w:val="00686E00"/>
    <w:rsid w:val="00690EFF"/>
    <w:rsid w:val="006925BD"/>
    <w:rsid w:val="006959B8"/>
    <w:rsid w:val="006A0D84"/>
    <w:rsid w:val="006A2839"/>
    <w:rsid w:val="006A3A8F"/>
    <w:rsid w:val="006A3C34"/>
    <w:rsid w:val="006B04B3"/>
    <w:rsid w:val="006B4F7E"/>
    <w:rsid w:val="006B5D77"/>
    <w:rsid w:val="006C09C2"/>
    <w:rsid w:val="006D0CE7"/>
    <w:rsid w:val="006D77E5"/>
    <w:rsid w:val="006D7965"/>
    <w:rsid w:val="006F1B19"/>
    <w:rsid w:val="006F5533"/>
    <w:rsid w:val="006F62D2"/>
    <w:rsid w:val="00700CFF"/>
    <w:rsid w:val="00701095"/>
    <w:rsid w:val="00704D32"/>
    <w:rsid w:val="0070540C"/>
    <w:rsid w:val="00706161"/>
    <w:rsid w:val="0070648C"/>
    <w:rsid w:val="00707E6B"/>
    <w:rsid w:val="00720C69"/>
    <w:rsid w:val="0072383A"/>
    <w:rsid w:val="0072523F"/>
    <w:rsid w:val="00734E3A"/>
    <w:rsid w:val="00735F9B"/>
    <w:rsid w:val="00737281"/>
    <w:rsid w:val="007376F3"/>
    <w:rsid w:val="00742165"/>
    <w:rsid w:val="007448D0"/>
    <w:rsid w:val="0075194C"/>
    <w:rsid w:val="00751BE8"/>
    <w:rsid w:val="0077047B"/>
    <w:rsid w:val="00773395"/>
    <w:rsid w:val="007761B8"/>
    <w:rsid w:val="00777203"/>
    <w:rsid w:val="007818F6"/>
    <w:rsid w:val="007831F6"/>
    <w:rsid w:val="0079118E"/>
    <w:rsid w:val="007976C8"/>
    <w:rsid w:val="007A2B9A"/>
    <w:rsid w:val="007B06E2"/>
    <w:rsid w:val="007C07FB"/>
    <w:rsid w:val="007C159C"/>
    <w:rsid w:val="007C6977"/>
    <w:rsid w:val="007D14AE"/>
    <w:rsid w:val="007E2CD5"/>
    <w:rsid w:val="007E3639"/>
    <w:rsid w:val="007F790A"/>
    <w:rsid w:val="00804F75"/>
    <w:rsid w:val="00807678"/>
    <w:rsid w:val="00811B02"/>
    <w:rsid w:val="0081568B"/>
    <w:rsid w:val="00817561"/>
    <w:rsid w:val="00821873"/>
    <w:rsid w:val="00824F21"/>
    <w:rsid w:val="00836D7C"/>
    <w:rsid w:val="00836E1E"/>
    <w:rsid w:val="00837494"/>
    <w:rsid w:val="0084349E"/>
    <w:rsid w:val="00846627"/>
    <w:rsid w:val="008466BD"/>
    <w:rsid w:val="00852AC9"/>
    <w:rsid w:val="008532F6"/>
    <w:rsid w:val="008539B3"/>
    <w:rsid w:val="00853EA6"/>
    <w:rsid w:val="00862B58"/>
    <w:rsid w:val="00865A4B"/>
    <w:rsid w:val="0087108B"/>
    <w:rsid w:val="00881613"/>
    <w:rsid w:val="008824E6"/>
    <w:rsid w:val="00883B20"/>
    <w:rsid w:val="008851F3"/>
    <w:rsid w:val="0088649A"/>
    <w:rsid w:val="00892BBC"/>
    <w:rsid w:val="00895835"/>
    <w:rsid w:val="00896153"/>
    <w:rsid w:val="008A0EB6"/>
    <w:rsid w:val="008A4C32"/>
    <w:rsid w:val="008A57DF"/>
    <w:rsid w:val="008B09C2"/>
    <w:rsid w:val="008B2EDD"/>
    <w:rsid w:val="008C36E3"/>
    <w:rsid w:val="008D004A"/>
    <w:rsid w:val="008D1C75"/>
    <w:rsid w:val="008D67EA"/>
    <w:rsid w:val="008E0FEF"/>
    <w:rsid w:val="008E1E65"/>
    <w:rsid w:val="008E7169"/>
    <w:rsid w:val="008E74EF"/>
    <w:rsid w:val="00901B7E"/>
    <w:rsid w:val="00903CF2"/>
    <w:rsid w:val="00910E39"/>
    <w:rsid w:val="00911716"/>
    <w:rsid w:val="00911D54"/>
    <w:rsid w:val="00921D25"/>
    <w:rsid w:val="00926696"/>
    <w:rsid w:val="00926CA8"/>
    <w:rsid w:val="0093423E"/>
    <w:rsid w:val="009475E9"/>
    <w:rsid w:val="00957620"/>
    <w:rsid w:val="0096286E"/>
    <w:rsid w:val="0096527A"/>
    <w:rsid w:val="00977A70"/>
    <w:rsid w:val="00984F7C"/>
    <w:rsid w:val="0098675F"/>
    <w:rsid w:val="00994858"/>
    <w:rsid w:val="009A0D96"/>
    <w:rsid w:val="009A6324"/>
    <w:rsid w:val="009A6696"/>
    <w:rsid w:val="009A74CE"/>
    <w:rsid w:val="009B3FE7"/>
    <w:rsid w:val="009B5B1E"/>
    <w:rsid w:val="009B7230"/>
    <w:rsid w:val="009B74AE"/>
    <w:rsid w:val="009C2DB2"/>
    <w:rsid w:val="009C5CFA"/>
    <w:rsid w:val="009C7A8E"/>
    <w:rsid w:val="009C7F4C"/>
    <w:rsid w:val="009D5A38"/>
    <w:rsid w:val="009E27E8"/>
    <w:rsid w:val="009E4E3D"/>
    <w:rsid w:val="009F090C"/>
    <w:rsid w:val="009F11E7"/>
    <w:rsid w:val="009F7C30"/>
    <w:rsid w:val="00A03C6D"/>
    <w:rsid w:val="00A20C9E"/>
    <w:rsid w:val="00A20FB6"/>
    <w:rsid w:val="00A21E3D"/>
    <w:rsid w:val="00A254D1"/>
    <w:rsid w:val="00A4119B"/>
    <w:rsid w:val="00A4398B"/>
    <w:rsid w:val="00A44448"/>
    <w:rsid w:val="00A45189"/>
    <w:rsid w:val="00A479BA"/>
    <w:rsid w:val="00A504FF"/>
    <w:rsid w:val="00A623A2"/>
    <w:rsid w:val="00A62599"/>
    <w:rsid w:val="00A6409F"/>
    <w:rsid w:val="00A66791"/>
    <w:rsid w:val="00A74AD7"/>
    <w:rsid w:val="00A76CF9"/>
    <w:rsid w:val="00A80700"/>
    <w:rsid w:val="00A81F8E"/>
    <w:rsid w:val="00A83385"/>
    <w:rsid w:val="00A97392"/>
    <w:rsid w:val="00AA3FA5"/>
    <w:rsid w:val="00AB04E1"/>
    <w:rsid w:val="00AB1F12"/>
    <w:rsid w:val="00AB2147"/>
    <w:rsid w:val="00AB4A7E"/>
    <w:rsid w:val="00AB6699"/>
    <w:rsid w:val="00AB7D32"/>
    <w:rsid w:val="00AC2106"/>
    <w:rsid w:val="00AC6B13"/>
    <w:rsid w:val="00AD0932"/>
    <w:rsid w:val="00AD125D"/>
    <w:rsid w:val="00AD1DF8"/>
    <w:rsid w:val="00AE2EE3"/>
    <w:rsid w:val="00AE7A3F"/>
    <w:rsid w:val="00B2284F"/>
    <w:rsid w:val="00B25FB4"/>
    <w:rsid w:val="00B345FA"/>
    <w:rsid w:val="00B348FC"/>
    <w:rsid w:val="00B41D16"/>
    <w:rsid w:val="00B54914"/>
    <w:rsid w:val="00B67FF0"/>
    <w:rsid w:val="00B70690"/>
    <w:rsid w:val="00B72A53"/>
    <w:rsid w:val="00B731E5"/>
    <w:rsid w:val="00B7552A"/>
    <w:rsid w:val="00B7603A"/>
    <w:rsid w:val="00B86AA4"/>
    <w:rsid w:val="00B93F13"/>
    <w:rsid w:val="00B95F69"/>
    <w:rsid w:val="00BB0E91"/>
    <w:rsid w:val="00BB3199"/>
    <w:rsid w:val="00BB3588"/>
    <w:rsid w:val="00BC0ABC"/>
    <w:rsid w:val="00BC4EB4"/>
    <w:rsid w:val="00BD4887"/>
    <w:rsid w:val="00BE53E0"/>
    <w:rsid w:val="00BE59FB"/>
    <w:rsid w:val="00C01ACD"/>
    <w:rsid w:val="00C075BA"/>
    <w:rsid w:val="00C17C9B"/>
    <w:rsid w:val="00C24848"/>
    <w:rsid w:val="00C24F5F"/>
    <w:rsid w:val="00C252E4"/>
    <w:rsid w:val="00C32123"/>
    <w:rsid w:val="00C52956"/>
    <w:rsid w:val="00C54DB6"/>
    <w:rsid w:val="00C5751B"/>
    <w:rsid w:val="00C575EA"/>
    <w:rsid w:val="00C74B19"/>
    <w:rsid w:val="00C762C4"/>
    <w:rsid w:val="00C830E3"/>
    <w:rsid w:val="00C86166"/>
    <w:rsid w:val="00C875EA"/>
    <w:rsid w:val="00C953BE"/>
    <w:rsid w:val="00CA22ED"/>
    <w:rsid w:val="00CA5934"/>
    <w:rsid w:val="00CA7143"/>
    <w:rsid w:val="00CA7260"/>
    <w:rsid w:val="00CC2262"/>
    <w:rsid w:val="00CC58C8"/>
    <w:rsid w:val="00CE3208"/>
    <w:rsid w:val="00CE57C7"/>
    <w:rsid w:val="00CE67C9"/>
    <w:rsid w:val="00CF13ED"/>
    <w:rsid w:val="00D00AA9"/>
    <w:rsid w:val="00D01432"/>
    <w:rsid w:val="00D028B1"/>
    <w:rsid w:val="00D219C8"/>
    <w:rsid w:val="00D32D50"/>
    <w:rsid w:val="00D3680F"/>
    <w:rsid w:val="00D36A5E"/>
    <w:rsid w:val="00D44497"/>
    <w:rsid w:val="00D45EA9"/>
    <w:rsid w:val="00D531EC"/>
    <w:rsid w:val="00D57804"/>
    <w:rsid w:val="00D628D7"/>
    <w:rsid w:val="00D65E5D"/>
    <w:rsid w:val="00D67500"/>
    <w:rsid w:val="00D705FB"/>
    <w:rsid w:val="00D72BF9"/>
    <w:rsid w:val="00D762DC"/>
    <w:rsid w:val="00D8123F"/>
    <w:rsid w:val="00D8434A"/>
    <w:rsid w:val="00D97B75"/>
    <w:rsid w:val="00DA6209"/>
    <w:rsid w:val="00DA7D36"/>
    <w:rsid w:val="00DB106F"/>
    <w:rsid w:val="00DB3281"/>
    <w:rsid w:val="00DB37E4"/>
    <w:rsid w:val="00DB6248"/>
    <w:rsid w:val="00DD1199"/>
    <w:rsid w:val="00DD1A15"/>
    <w:rsid w:val="00DD2054"/>
    <w:rsid w:val="00DD2C96"/>
    <w:rsid w:val="00DF2F5E"/>
    <w:rsid w:val="00E06B47"/>
    <w:rsid w:val="00E12469"/>
    <w:rsid w:val="00E14DE5"/>
    <w:rsid w:val="00E210BE"/>
    <w:rsid w:val="00E2333B"/>
    <w:rsid w:val="00E235F8"/>
    <w:rsid w:val="00E44454"/>
    <w:rsid w:val="00E474B8"/>
    <w:rsid w:val="00E50ED6"/>
    <w:rsid w:val="00E659D7"/>
    <w:rsid w:val="00E662F7"/>
    <w:rsid w:val="00E70FCD"/>
    <w:rsid w:val="00E72088"/>
    <w:rsid w:val="00E74A38"/>
    <w:rsid w:val="00E83ED5"/>
    <w:rsid w:val="00E85E50"/>
    <w:rsid w:val="00E908EA"/>
    <w:rsid w:val="00E9232B"/>
    <w:rsid w:val="00EA098A"/>
    <w:rsid w:val="00EA38B1"/>
    <w:rsid w:val="00EA7977"/>
    <w:rsid w:val="00EB3211"/>
    <w:rsid w:val="00EC2EEA"/>
    <w:rsid w:val="00EC3188"/>
    <w:rsid w:val="00ED370D"/>
    <w:rsid w:val="00EE06D8"/>
    <w:rsid w:val="00EE5AB0"/>
    <w:rsid w:val="00F02D9E"/>
    <w:rsid w:val="00F078B8"/>
    <w:rsid w:val="00F07DF3"/>
    <w:rsid w:val="00F1208C"/>
    <w:rsid w:val="00F12981"/>
    <w:rsid w:val="00F1671B"/>
    <w:rsid w:val="00F234FA"/>
    <w:rsid w:val="00F24B40"/>
    <w:rsid w:val="00F260BC"/>
    <w:rsid w:val="00F34A1C"/>
    <w:rsid w:val="00F41771"/>
    <w:rsid w:val="00F43EF5"/>
    <w:rsid w:val="00F44755"/>
    <w:rsid w:val="00F511FF"/>
    <w:rsid w:val="00F539E4"/>
    <w:rsid w:val="00F6147A"/>
    <w:rsid w:val="00F639AB"/>
    <w:rsid w:val="00F70779"/>
    <w:rsid w:val="00F722CF"/>
    <w:rsid w:val="00F72E0D"/>
    <w:rsid w:val="00F74EDA"/>
    <w:rsid w:val="00F7662F"/>
    <w:rsid w:val="00F778E7"/>
    <w:rsid w:val="00F8289B"/>
    <w:rsid w:val="00F85753"/>
    <w:rsid w:val="00F874A1"/>
    <w:rsid w:val="00FA7916"/>
    <w:rsid w:val="00FB0586"/>
    <w:rsid w:val="00FB0FFC"/>
    <w:rsid w:val="00FB70F4"/>
    <w:rsid w:val="00FC2AFB"/>
    <w:rsid w:val="00FC39E9"/>
    <w:rsid w:val="00FD1D09"/>
    <w:rsid w:val="00FD70DF"/>
    <w:rsid w:val="00FE18E6"/>
    <w:rsid w:val="00FE6AA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698F"/>
  <w15:chartTrackingRefBased/>
  <w15:docId w15:val="{78811008-D1EE-4E3A-A8DF-9A494F3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AC"/>
    <w:pPr>
      <w:spacing w:after="0" w:line="240" w:lineRule="auto"/>
    </w:pPr>
    <w:rPr>
      <w:rFonts w:ascii="Arial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  <w:lang w:val="de-CH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en-US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4AE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494"/>
    <w:pPr>
      <w:spacing w:after="0" w:line="240" w:lineRule="auto"/>
    </w:pPr>
    <w:rPr>
      <w:rFonts w:ascii="Arial" w:hAnsi="Arial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3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921D8C2A441489577DE371C1E3080" ma:contentTypeVersion="20" ma:contentTypeDescription="Ein neues Dokument erstellen." ma:contentTypeScope="" ma:versionID="ea1de269f1b73677edb496744451197e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ea441b4aaf85d9c6a85971d9a9133099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B8599-86B0-42BA-88D6-51A71C194FA4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2.xml><?xml version="1.0" encoding="utf-8"?>
<ds:datastoreItem xmlns:ds="http://schemas.openxmlformats.org/officeDocument/2006/customXml" ds:itemID="{C8392FEB-93B4-4C54-B7F2-90484F1A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0D5D3-E98E-4597-9ADF-BC948A40677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3B90ED-EBBA-4FCC-8692-1554DD37F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 Hanusch, Nathalie</dc:creator>
  <cp:keywords/>
  <dc:description/>
  <cp:lastModifiedBy>Sassi Hanusch, Nathalie</cp:lastModifiedBy>
  <cp:revision>3</cp:revision>
  <cp:lastPrinted>2019-01-07T13:53:00Z</cp:lastPrinted>
  <dcterms:created xsi:type="dcterms:W3CDTF">2024-09-24T14:13:00Z</dcterms:created>
  <dcterms:modified xsi:type="dcterms:W3CDTF">2024-09-24T14:18:00Z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0x0101009FC5D915CEC4894EA90E189A97500C2C</vt:lpwstr>
  </property>
</Properties>
</file>