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CF97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Dati di contatto, indirizzo del medico curante</w:t>
      </w:r>
    </w:p>
    <w:p w14:paraId="76822A04" w14:textId="77777777" w:rsidR="00F078B8" w:rsidRPr="00AE4856" w:rsidRDefault="00F078B8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A92DBE1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0A2D76" w14:textId="13DEA744" w:rsidR="004E10FF" w:rsidRPr="00AE4856" w:rsidRDefault="004E10FF" w:rsidP="004E10FF">
      <w:pPr>
        <w:pStyle w:val="PlainText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Domanda di garanzia di assunzione dei costi per il trattamento adiuvante con osimertinib (Tagrisso®) nel NSCLC EGFRm in stadio </w:t>
      </w:r>
      <w:r>
        <w:rPr>
          <w:rFonts w:asciiTheme="minorHAnsi" w:hAnsiTheme="minorHAnsi"/>
          <w:i/>
          <w:sz w:val="20"/>
          <w:highlight w:val="cyan"/>
        </w:rPr>
        <w:t>(inserire lo stadio corrispondente del tumore del paziente)</w:t>
      </w:r>
    </w:p>
    <w:p w14:paraId="747F0944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936A37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Iniziali del paziente, data di nascita</w:t>
      </w:r>
    </w:p>
    <w:p w14:paraId="5A5EAB34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DAC0F4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295363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Gentili Signore, Egregi Signori,</w:t>
      </w:r>
    </w:p>
    <w:p w14:paraId="1F70FBD2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796EB2" w14:textId="3CBDEDE7" w:rsidR="004E10FF" w:rsidRPr="00AE4856" w:rsidRDefault="00AB473E" w:rsidP="00FA11A3">
      <w:pPr>
        <w:spacing w:after="12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alla signora / al signor ………….. è stato diagnosticato un NSCLC (carcinoma polmonare non a piccole cellule) EGFRm in stadio </w:t>
      </w:r>
      <w:r>
        <w:rPr>
          <w:rFonts w:asciiTheme="minorHAnsi" w:hAnsiTheme="minorHAnsi"/>
          <w:i/>
          <w:highlight w:val="cyan"/>
        </w:rPr>
        <w:t>(inserire stadio)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  <w:highlight w:val="cyan"/>
        </w:rPr>
        <w:t>(Riportare i dettagli della malattia del paziente)</w:t>
      </w:r>
    </w:p>
    <w:p w14:paraId="1A858BAF" w14:textId="68AFF56E" w:rsidR="00500339" w:rsidRPr="00AE4856" w:rsidRDefault="00E17322" w:rsidP="00FA11A3">
      <w:pPr>
        <w:spacing w:after="12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Sulla base dei dati dello studio ADAURA</w:t>
      </w:r>
      <w:r>
        <w:rPr>
          <w:rFonts w:asciiTheme="minorHAnsi" w:hAnsiTheme="minorHAnsi"/>
          <w:vertAlign w:val="superscript"/>
        </w:rPr>
        <w:t>1</w:t>
      </w:r>
      <w:r w:rsidR="00BA4218">
        <w:rPr>
          <w:rFonts w:asciiTheme="minorHAnsi" w:hAnsiTheme="minorHAnsi"/>
          <w:vertAlign w:val="superscript"/>
        </w:rPr>
        <w:t>,2</w:t>
      </w:r>
      <w:r w:rsidR="00DE4797">
        <w:rPr>
          <w:rFonts w:asciiTheme="minorHAnsi" w:hAnsiTheme="minorHAnsi"/>
          <w:vertAlign w:val="superscript"/>
        </w:rPr>
        <w:t>,3</w:t>
      </w:r>
      <w:r>
        <w:rPr>
          <w:rFonts w:asciiTheme="minorHAnsi" w:hAnsiTheme="minorHAnsi"/>
        </w:rPr>
        <w:t>, in questa situazione è indicata una terapia adiuvante con osimertinib, un inibitore della tirosin-chinasi (TKI) dell’EGFR di terza generazione.</w:t>
      </w:r>
    </w:p>
    <w:p w14:paraId="608C0CDD" w14:textId="414BC556" w:rsidR="00500339" w:rsidRPr="00AE4856" w:rsidRDefault="00500339" w:rsidP="00500339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Nello studio ADAURA, uno studio di fase III randomizzato, controllato con placebo</w:t>
      </w:r>
      <w:r w:rsidR="00C9739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sono stati inclusi 682 pazienti con carcinoma polmonare non a piccole cellule in stadio IB, II e IIIA (secondo la 7a edizione della classificazione AJCC) sottoposti a resezione completa con o senza precedente chemioterapia adiuvante.</w:t>
      </w:r>
    </w:p>
    <w:p w14:paraId="7130E2E7" w14:textId="41FB7885" w:rsidR="00FD73B2" w:rsidRDefault="00A54ADF" w:rsidP="00FD73B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L’endpoint primario era la sopravvivenza libera da malattia (DFS) nei pazienti in stadio II e IIIA.</w:t>
      </w:r>
      <w:r>
        <w:rPr>
          <w:rFonts w:asciiTheme="minorHAnsi" w:hAnsiTheme="minorHAnsi"/>
        </w:rPr>
        <w:br/>
        <w:t xml:space="preserve">I pazienti avevano un’età mediana di 64 anni (osimertinib) e 62 anni (placebo), </w:t>
      </w:r>
      <w:r w:rsidR="00343054">
        <w:rPr>
          <w:rFonts w:asciiTheme="minorHAnsi" w:hAnsiTheme="minorHAnsi"/>
        </w:rPr>
        <w:t xml:space="preserve">per il </w:t>
      </w:r>
      <w:r>
        <w:rPr>
          <w:rFonts w:asciiTheme="minorHAnsi" w:hAnsiTheme="minorHAnsi"/>
        </w:rPr>
        <w:t xml:space="preserve">68% versus il 75% erano non fumatori e </w:t>
      </w:r>
      <w:r w:rsidR="00343054">
        <w:rPr>
          <w:rFonts w:asciiTheme="minorHAnsi" w:hAnsiTheme="minorHAnsi"/>
        </w:rPr>
        <w:t xml:space="preserve">per il </w:t>
      </w:r>
      <w:r>
        <w:rPr>
          <w:rFonts w:asciiTheme="minorHAnsi" w:hAnsiTheme="minorHAnsi"/>
        </w:rPr>
        <w:t>64% erano di origine asiatica. In entrambi i bracci dello studio, i pazienti erano distribuiti all’incirca per un terzo in ciascun</w:t>
      </w:r>
      <w:r w:rsidR="00343054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stadio del tumore IB, II e IIIA</w:t>
      </w:r>
      <w:r w:rsidR="00C80831">
        <w:rPr>
          <w:rFonts w:asciiTheme="minorHAnsi" w:hAnsiTheme="minorHAnsi"/>
        </w:rPr>
        <w:t xml:space="preserve"> </w:t>
      </w:r>
      <w:r w:rsidR="00AF718A">
        <w:rPr>
          <w:rFonts w:asciiTheme="minorHAnsi" w:hAnsiTheme="minorHAnsi"/>
        </w:rPr>
        <w:t>(</w:t>
      </w:r>
      <w:r w:rsidR="001139B3">
        <w:rPr>
          <w:rFonts w:asciiTheme="minorHAnsi" w:hAnsiTheme="minorHAnsi"/>
        </w:rPr>
        <w:t>secondo</w:t>
      </w:r>
      <w:r w:rsidR="00C80831" w:rsidRPr="00C80831">
        <w:rPr>
          <w:rFonts w:asciiTheme="minorHAnsi" w:hAnsiTheme="minorHAnsi"/>
        </w:rPr>
        <w:t xml:space="preserve"> la 7a e l'attuale 8a edizione</w:t>
      </w:r>
      <w:r w:rsidR="00FB6DBE">
        <w:rPr>
          <w:rFonts w:asciiTheme="minorHAnsi" w:hAnsiTheme="minorHAnsi"/>
        </w:rPr>
        <w:t xml:space="preserve"> della classifi</w:t>
      </w:r>
      <w:r w:rsidR="00A55CBC">
        <w:rPr>
          <w:rFonts w:asciiTheme="minorHAnsi" w:hAnsiTheme="minorHAnsi"/>
        </w:rPr>
        <w:t>cazione AJCC</w:t>
      </w:r>
      <w:r w:rsidR="00AF718A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Il 96-97% dei tumori era rappresentato da adenocarcinomi. Il 60% dei pazienti aveva già ricevuto una chemioterapia </w:t>
      </w:r>
      <w:r w:rsidRPr="00820E0D">
        <w:rPr>
          <w:rFonts w:asciiTheme="minorHAnsi" w:hAnsiTheme="minorHAnsi"/>
        </w:rPr>
        <w:t>adiuvante</w:t>
      </w:r>
      <w:r w:rsidR="00C40DE2" w:rsidRPr="00820E0D">
        <w:rPr>
          <w:rFonts w:asciiTheme="minorHAnsi" w:hAnsiTheme="minorHAnsi"/>
          <w:lang w:val="it-IT"/>
        </w:rPr>
        <w:t xml:space="preserve"> (stadio IB: 26%, stadio II: 71%, stadio IIIA: 80%)</w:t>
      </w:r>
      <w:r w:rsidR="00DE4797">
        <w:rPr>
          <w:rFonts w:asciiTheme="minorHAnsi" w:hAnsiTheme="minorHAnsi"/>
          <w:vertAlign w:val="superscript"/>
          <w:lang w:val="it-IT"/>
        </w:rPr>
        <w:t>3</w:t>
      </w:r>
      <w:r w:rsidR="00C40DE2" w:rsidRPr="00820E0D">
        <w:rPr>
          <w:rFonts w:asciiTheme="minorHAnsi" w:hAnsiTheme="minorHAnsi"/>
          <w:lang w:val="it-IT"/>
        </w:rPr>
        <w:t xml:space="preserve">, </w:t>
      </w:r>
      <w:r w:rsidR="00852A93" w:rsidRPr="00820E0D">
        <w:rPr>
          <w:rFonts w:asciiTheme="minorHAnsi" w:hAnsiTheme="minorHAnsi"/>
          <w:lang w:val="it-IT"/>
        </w:rPr>
        <w:t>e la distribuzione di questi pazienti</w:t>
      </w:r>
      <w:r w:rsidR="00C40DE2" w:rsidRPr="00820E0D">
        <w:rPr>
          <w:rFonts w:asciiTheme="minorHAnsi" w:hAnsiTheme="minorHAnsi"/>
          <w:lang w:val="it-IT"/>
        </w:rPr>
        <w:t xml:space="preserve"> era ben bilanciat</w:t>
      </w:r>
      <w:r w:rsidR="00852A93" w:rsidRPr="00820E0D">
        <w:rPr>
          <w:rFonts w:asciiTheme="minorHAnsi" w:hAnsiTheme="minorHAnsi"/>
          <w:lang w:val="it-IT"/>
        </w:rPr>
        <w:t>a</w:t>
      </w:r>
      <w:r w:rsidR="00C40DE2" w:rsidRPr="00820E0D">
        <w:rPr>
          <w:rFonts w:asciiTheme="minorHAnsi" w:hAnsiTheme="minorHAnsi"/>
          <w:lang w:val="it-IT"/>
        </w:rPr>
        <w:t xml:space="preserve"> in entrambi i bracci</w:t>
      </w:r>
      <w:r w:rsidRPr="00820E0D">
        <w:rPr>
          <w:rFonts w:asciiTheme="minorHAnsi" w:hAnsiTheme="minorHAnsi"/>
        </w:rPr>
        <w:t>.</w:t>
      </w:r>
    </w:p>
    <w:p w14:paraId="1ABABDE9" w14:textId="77777777" w:rsidR="00A22C8D" w:rsidRDefault="00A22C8D" w:rsidP="00FD73B2">
      <w:pPr>
        <w:spacing w:line="276" w:lineRule="auto"/>
        <w:rPr>
          <w:rFonts w:asciiTheme="minorHAnsi" w:hAnsiTheme="minorHAnsi" w:cstheme="minorHAnsi"/>
          <w:szCs w:val="20"/>
        </w:rPr>
      </w:pPr>
    </w:p>
    <w:p w14:paraId="0D09F22E" w14:textId="6F1DE59E" w:rsidR="001F0BCB" w:rsidRDefault="00A54ADF" w:rsidP="00FD73B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Nei pazienti </w:t>
      </w:r>
      <w:r>
        <w:rPr>
          <w:rFonts w:asciiTheme="minorHAnsi" w:hAnsiTheme="minorHAnsi"/>
          <w:b/>
        </w:rPr>
        <w:t>in stadio II e IIIA</w:t>
      </w:r>
      <w:r>
        <w:rPr>
          <w:rFonts w:asciiTheme="minorHAnsi" w:hAnsiTheme="minorHAnsi"/>
        </w:rPr>
        <w:t xml:space="preserve">, la terapia adiuvante con osimertinib </w:t>
      </w:r>
      <w:r w:rsidR="00C10570">
        <w:rPr>
          <w:rFonts w:asciiTheme="minorHAnsi" w:hAnsiTheme="minorHAnsi"/>
        </w:rPr>
        <w:t xml:space="preserve">non solo </w:t>
      </w:r>
      <w:r>
        <w:rPr>
          <w:rFonts w:asciiTheme="minorHAnsi" w:hAnsiTheme="minorHAnsi"/>
        </w:rPr>
        <w:t xml:space="preserve">ha ridotto il rischio di recidiva o morte </w:t>
      </w:r>
      <w:r w:rsidR="00AF718A">
        <w:rPr>
          <w:rFonts w:asciiTheme="minorHAnsi" w:hAnsiTheme="minorHAnsi"/>
        </w:rPr>
        <w:t>del</w:t>
      </w:r>
      <w:r w:rsidR="00CB5562">
        <w:rPr>
          <w:rFonts w:asciiTheme="minorHAnsi" w:hAnsiTheme="minorHAnsi"/>
        </w:rPr>
        <w:t xml:space="preserve"> </w:t>
      </w:r>
      <w:r w:rsidR="00AF718A">
        <w:rPr>
          <w:rFonts w:asciiTheme="minorHAnsi" w:hAnsiTheme="minorHAnsi"/>
        </w:rPr>
        <w:t>77</w:t>
      </w:r>
      <w:r w:rsidRPr="00AA2F1C">
        <w:rPr>
          <w:rFonts w:asciiTheme="minorHAnsi" w:hAnsiTheme="minorHAnsi"/>
        </w:rPr>
        <w:t>% (HR=0.</w:t>
      </w:r>
      <w:r w:rsidR="008857F1" w:rsidRPr="00AA2F1C">
        <w:rPr>
          <w:rFonts w:asciiTheme="minorHAnsi" w:hAnsiTheme="minorHAnsi"/>
        </w:rPr>
        <w:t>23</w:t>
      </w:r>
      <w:r w:rsidRPr="00AA2F1C">
        <w:rPr>
          <w:rFonts w:asciiTheme="minorHAnsi" w:hAnsiTheme="minorHAnsi"/>
        </w:rPr>
        <w:t xml:space="preserve">; IC </w:t>
      </w:r>
      <w:r w:rsidR="008857F1" w:rsidRPr="00AA2F1C">
        <w:rPr>
          <w:rFonts w:asciiTheme="minorHAnsi" w:hAnsiTheme="minorHAnsi"/>
        </w:rPr>
        <w:t>95</w:t>
      </w:r>
      <w:r w:rsidRPr="00AA2F1C">
        <w:rPr>
          <w:rFonts w:asciiTheme="minorHAnsi" w:hAnsiTheme="minorHAnsi"/>
        </w:rPr>
        <w:t>%:</w:t>
      </w:r>
      <w:r>
        <w:rPr>
          <w:rFonts w:asciiTheme="minorHAnsi" w:hAnsiTheme="minorHAnsi"/>
        </w:rPr>
        <w:t xml:space="preserve"> 0.</w:t>
      </w:r>
      <w:r w:rsidR="008857F1">
        <w:rPr>
          <w:rFonts w:asciiTheme="minorHAnsi" w:hAnsiTheme="minorHAnsi"/>
        </w:rPr>
        <w:t>18</w:t>
      </w:r>
      <w:r>
        <w:rPr>
          <w:rFonts w:asciiTheme="minorHAnsi" w:hAnsiTheme="minorHAnsi"/>
        </w:rPr>
        <w:t>-0.</w:t>
      </w:r>
      <w:r w:rsidR="008857F1">
        <w:rPr>
          <w:rFonts w:asciiTheme="minorHAnsi" w:hAnsiTheme="minorHAnsi"/>
        </w:rPr>
        <w:t>30</w:t>
      </w:r>
      <w:r>
        <w:rPr>
          <w:rFonts w:asciiTheme="minorHAnsi" w:hAnsiTheme="minorHAnsi"/>
        </w:rPr>
        <w:t>)</w:t>
      </w:r>
      <w:r w:rsidR="00674687">
        <w:rPr>
          <w:rFonts w:asciiTheme="minorHAnsi" w:hAnsiTheme="minorHAnsi"/>
        </w:rPr>
        <w:t xml:space="preserve"> </w:t>
      </w:r>
      <w:r w:rsidR="004D51EA" w:rsidRPr="004D51EA">
        <w:rPr>
          <w:rFonts w:asciiTheme="minorHAnsi" w:hAnsiTheme="minorHAnsi"/>
        </w:rPr>
        <w:t>ma ha anche prolungato in modo statisticamente significativo la sopravvivenza globale (OS) (HR=0</w:t>
      </w:r>
      <w:r w:rsidR="004D51EA">
        <w:rPr>
          <w:rFonts w:asciiTheme="minorHAnsi" w:hAnsiTheme="minorHAnsi"/>
        </w:rPr>
        <w:t>.</w:t>
      </w:r>
      <w:r w:rsidR="004D51EA" w:rsidRPr="004D51EA">
        <w:rPr>
          <w:rFonts w:asciiTheme="minorHAnsi" w:hAnsiTheme="minorHAnsi"/>
        </w:rPr>
        <w:t>49; 95% CI: 0</w:t>
      </w:r>
      <w:r w:rsidR="004D51EA">
        <w:rPr>
          <w:rFonts w:asciiTheme="minorHAnsi" w:hAnsiTheme="minorHAnsi"/>
        </w:rPr>
        <w:t>.</w:t>
      </w:r>
      <w:r w:rsidR="004D51EA" w:rsidRPr="004D51EA">
        <w:rPr>
          <w:rFonts w:asciiTheme="minorHAnsi" w:hAnsiTheme="minorHAnsi"/>
        </w:rPr>
        <w:t>33-0</w:t>
      </w:r>
      <w:r w:rsidR="004D51EA">
        <w:rPr>
          <w:rFonts w:asciiTheme="minorHAnsi" w:hAnsiTheme="minorHAnsi"/>
        </w:rPr>
        <w:t>.</w:t>
      </w:r>
      <w:r w:rsidR="004D51EA" w:rsidRPr="004D51EA">
        <w:rPr>
          <w:rFonts w:asciiTheme="minorHAnsi" w:hAnsiTheme="minorHAnsi"/>
        </w:rPr>
        <w:t>73, p=0</w:t>
      </w:r>
      <w:r w:rsidR="004D51EA">
        <w:rPr>
          <w:rFonts w:asciiTheme="minorHAnsi" w:hAnsiTheme="minorHAnsi"/>
        </w:rPr>
        <w:t>.</w:t>
      </w:r>
      <w:r w:rsidR="004D51EA" w:rsidRPr="004D51EA">
        <w:rPr>
          <w:rFonts w:asciiTheme="minorHAnsi" w:hAnsiTheme="minorHAnsi"/>
        </w:rPr>
        <w:t>0004) rispetto al gruppo placebo.</w:t>
      </w:r>
      <w:r>
        <w:rPr>
          <w:rFonts w:asciiTheme="minorHAnsi" w:hAnsiTheme="minorHAnsi"/>
        </w:rPr>
        <w:t xml:space="preserve"> </w:t>
      </w:r>
      <w:r w:rsidR="00D65CEB" w:rsidRPr="00D65CEB">
        <w:rPr>
          <w:rFonts w:asciiTheme="minorHAnsi" w:hAnsiTheme="minorHAnsi"/>
        </w:rPr>
        <w:t>La sopravvivenza mediana libera da malattia (DFS) è stata di 65</w:t>
      </w:r>
      <w:r w:rsidR="00AE5A95">
        <w:rPr>
          <w:rFonts w:asciiTheme="minorHAnsi" w:hAnsiTheme="minorHAnsi"/>
        </w:rPr>
        <w:t>.</w:t>
      </w:r>
      <w:r w:rsidR="00D65CEB" w:rsidRPr="00D65CEB">
        <w:rPr>
          <w:rFonts w:asciiTheme="minorHAnsi" w:hAnsiTheme="minorHAnsi"/>
        </w:rPr>
        <w:t>8 mesi per i pazienti del gruppo osimertinib e di 21</w:t>
      </w:r>
      <w:r w:rsidR="00CB0918">
        <w:rPr>
          <w:rFonts w:asciiTheme="minorHAnsi" w:hAnsiTheme="minorHAnsi"/>
        </w:rPr>
        <w:t>.</w:t>
      </w:r>
      <w:r w:rsidR="00D65CEB" w:rsidRPr="00D65CEB">
        <w:rPr>
          <w:rFonts w:asciiTheme="minorHAnsi" w:hAnsiTheme="minorHAnsi"/>
        </w:rPr>
        <w:t xml:space="preserve">9 mesi per i pazienti del gruppo placebo. </w:t>
      </w:r>
      <w:r>
        <w:rPr>
          <w:rFonts w:asciiTheme="minorHAnsi" w:hAnsiTheme="minorHAnsi"/>
        </w:rPr>
        <w:t>Considerata l’intera popolazione di studio (</w:t>
      </w:r>
      <w:r>
        <w:rPr>
          <w:rFonts w:asciiTheme="minorHAnsi" w:hAnsiTheme="minorHAnsi"/>
          <w:b/>
          <w:bCs/>
        </w:rPr>
        <w:t>stadio IB, II e IIIA</w:t>
      </w:r>
      <w:r>
        <w:rPr>
          <w:rFonts w:asciiTheme="minorHAnsi" w:hAnsiTheme="minorHAnsi"/>
        </w:rPr>
        <w:t xml:space="preserve">), osimertinib ha ridotto il rischio di recidiva o morte </w:t>
      </w:r>
      <w:r w:rsidR="0035378F">
        <w:rPr>
          <w:rFonts w:asciiTheme="minorHAnsi" w:hAnsiTheme="minorHAnsi"/>
        </w:rPr>
        <w:t>del</w:t>
      </w:r>
      <w:r w:rsidR="00CB5562">
        <w:rPr>
          <w:rFonts w:asciiTheme="minorHAnsi" w:hAnsiTheme="minorHAnsi"/>
        </w:rPr>
        <w:t xml:space="preserve"> </w:t>
      </w:r>
      <w:r w:rsidR="0035378F">
        <w:rPr>
          <w:rFonts w:asciiTheme="minorHAnsi" w:hAnsiTheme="minorHAnsi"/>
        </w:rPr>
        <w:t>73</w:t>
      </w:r>
      <w:r w:rsidRPr="00AA2F1C">
        <w:rPr>
          <w:rFonts w:asciiTheme="minorHAnsi" w:hAnsiTheme="minorHAnsi"/>
        </w:rPr>
        <w:t>% (HR=0.</w:t>
      </w:r>
      <w:r w:rsidR="006D35BB" w:rsidRPr="00AA2F1C">
        <w:rPr>
          <w:rFonts w:asciiTheme="minorHAnsi" w:hAnsiTheme="minorHAnsi"/>
        </w:rPr>
        <w:t>27</w:t>
      </w:r>
      <w:r w:rsidRPr="00AA2F1C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IC </w:t>
      </w:r>
      <w:r w:rsidR="006D35BB">
        <w:rPr>
          <w:rFonts w:asciiTheme="minorHAnsi" w:hAnsiTheme="minorHAnsi"/>
        </w:rPr>
        <w:t>95</w:t>
      </w:r>
      <w:r>
        <w:rPr>
          <w:rFonts w:asciiTheme="minorHAnsi" w:hAnsiTheme="minorHAnsi"/>
        </w:rPr>
        <w:t>%: 0.</w:t>
      </w:r>
      <w:r w:rsidR="006D35BB">
        <w:rPr>
          <w:rFonts w:asciiTheme="minorHAnsi" w:hAnsiTheme="minorHAnsi"/>
        </w:rPr>
        <w:t>21</w:t>
      </w:r>
      <w:r>
        <w:rPr>
          <w:rFonts w:asciiTheme="minorHAnsi" w:hAnsiTheme="minorHAnsi"/>
        </w:rPr>
        <w:t>-0.</w:t>
      </w:r>
      <w:r w:rsidR="006D35BB">
        <w:rPr>
          <w:rFonts w:asciiTheme="minorHAnsi" w:hAnsiTheme="minorHAnsi"/>
        </w:rPr>
        <w:t>34</w:t>
      </w:r>
      <w:r>
        <w:rPr>
          <w:rFonts w:asciiTheme="minorHAnsi" w:hAnsiTheme="minorHAnsi"/>
        </w:rPr>
        <w:t>) versus placebo,</w:t>
      </w:r>
      <w:r w:rsidR="004A4A6C">
        <w:rPr>
          <w:rFonts w:asciiTheme="minorHAnsi" w:hAnsiTheme="minorHAnsi"/>
        </w:rPr>
        <w:t xml:space="preserve"> </w:t>
      </w:r>
      <w:r w:rsidR="004A4A6C" w:rsidRPr="004A4A6C">
        <w:rPr>
          <w:rFonts w:asciiTheme="minorHAnsi" w:hAnsiTheme="minorHAnsi"/>
        </w:rPr>
        <w:t>con una DFS di 65</w:t>
      </w:r>
      <w:r w:rsidR="00AE5A95">
        <w:rPr>
          <w:rFonts w:asciiTheme="minorHAnsi" w:hAnsiTheme="minorHAnsi"/>
        </w:rPr>
        <w:t>.</w:t>
      </w:r>
      <w:r w:rsidR="004A4A6C" w:rsidRPr="004A4A6C">
        <w:rPr>
          <w:rFonts w:asciiTheme="minorHAnsi" w:hAnsiTheme="minorHAnsi"/>
        </w:rPr>
        <w:t>8 mesi per il gruppo osimertinib e di 28</w:t>
      </w:r>
      <w:r w:rsidR="00AE5A95">
        <w:rPr>
          <w:rFonts w:asciiTheme="minorHAnsi" w:hAnsiTheme="minorHAnsi"/>
        </w:rPr>
        <w:t>.</w:t>
      </w:r>
      <w:r w:rsidR="004A4A6C" w:rsidRPr="004A4A6C">
        <w:rPr>
          <w:rFonts w:asciiTheme="minorHAnsi" w:hAnsiTheme="minorHAnsi"/>
        </w:rPr>
        <w:t>1 mesi per il gruppo placebo</w:t>
      </w:r>
      <w:r>
        <w:rPr>
          <w:rFonts w:asciiTheme="minorHAnsi" w:hAnsiTheme="minorHAnsi"/>
        </w:rPr>
        <w:t xml:space="preserve">. </w:t>
      </w:r>
      <w:r w:rsidR="00C81E1B" w:rsidRPr="00C81E1B">
        <w:rPr>
          <w:rFonts w:asciiTheme="minorHAnsi" w:hAnsiTheme="minorHAnsi"/>
        </w:rPr>
        <w:t xml:space="preserve">Osimertinib ha inoltre prolungato in modo statisticamente significativo la OS </w:t>
      </w:r>
      <w:r w:rsidR="007F4D99">
        <w:rPr>
          <w:rFonts w:asciiTheme="minorHAnsi" w:hAnsiTheme="minorHAnsi"/>
        </w:rPr>
        <w:t>d</w:t>
      </w:r>
      <w:r w:rsidR="00C81E1B" w:rsidRPr="00C81E1B">
        <w:rPr>
          <w:rFonts w:asciiTheme="minorHAnsi" w:hAnsiTheme="minorHAnsi"/>
        </w:rPr>
        <w:t>ella popolazione complessiva dello studio (HR=0</w:t>
      </w:r>
      <w:r w:rsidR="001D7AB8">
        <w:rPr>
          <w:rFonts w:asciiTheme="minorHAnsi" w:hAnsiTheme="minorHAnsi"/>
        </w:rPr>
        <w:t>.</w:t>
      </w:r>
      <w:r w:rsidR="00C81E1B" w:rsidRPr="00C81E1B">
        <w:rPr>
          <w:rFonts w:asciiTheme="minorHAnsi" w:hAnsiTheme="minorHAnsi"/>
        </w:rPr>
        <w:t>49; 95% CI: 0</w:t>
      </w:r>
      <w:r w:rsidR="001D7AB8">
        <w:rPr>
          <w:rFonts w:asciiTheme="minorHAnsi" w:hAnsiTheme="minorHAnsi"/>
        </w:rPr>
        <w:t>.</w:t>
      </w:r>
      <w:r w:rsidR="00C81E1B" w:rsidRPr="00C81E1B">
        <w:rPr>
          <w:rFonts w:asciiTheme="minorHAnsi" w:hAnsiTheme="minorHAnsi"/>
        </w:rPr>
        <w:t>34-0</w:t>
      </w:r>
      <w:r w:rsidR="001D7AB8">
        <w:rPr>
          <w:rFonts w:asciiTheme="minorHAnsi" w:hAnsiTheme="minorHAnsi"/>
        </w:rPr>
        <w:t>.</w:t>
      </w:r>
      <w:r w:rsidR="00C81E1B" w:rsidRPr="00C81E1B">
        <w:rPr>
          <w:rFonts w:asciiTheme="minorHAnsi" w:hAnsiTheme="minorHAnsi"/>
        </w:rPr>
        <w:t>70, p&lt;0</w:t>
      </w:r>
      <w:r w:rsidR="001D7AB8">
        <w:rPr>
          <w:rFonts w:asciiTheme="minorHAnsi" w:hAnsiTheme="minorHAnsi"/>
        </w:rPr>
        <w:t>.</w:t>
      </w:r>
      <w:r w:rsidR="00C81E1B" w:rsidRPr="00C81E1B">
        <w:rPr>
          <w:rFonts w:asciiTheme="minorHAnsi" w:hAnsiTheme="minorHAnsi"/>
        </w:rPr>
        <w:t>0001).</w:t>
      </w:r>
      <w:r w:rsidR="009A26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Inoltre, il vantaggio della </w:t>
      </w:r>
      <w:r w:rsidR="008F2C24">
        <w:rPr>
          <w:rFonts w:asciiTheme="minorHAnsi" w:hAnsiTheme="minorHAnsi"/>
        </w:rPr>
        <w:t>DFS</w:t>
      </w:r>
      <w:r w:rsidR="009A2644">
        <w:rPr>
          <w:rFonts w:asciiTheme="minorHAnsi" w:hAnsiTheme="minorHAnsi"/>
        </w:rPr>
        <w:t xml:space="preserve"> e</w:t>
      </w:r>
      <w:r w:rsidR="00782D81">
        <w:rPr>
          <w:rFonts w:asciiTheme="minorHAnsi" w:hAnsiTheme="minorHAnsi"/>
        </w:rPr>
        <w:t xml:space="preserve"> </w:t>
      </w:r>
      <w:r w:rsidR="009476EA">
        <w:rPr>
          <w:rFonts w:asciiTheme="minorHAnsi" w:hAnsiTheme="minorHAnsi"/>
        </w:rPr>
        <w:t xml:space="preserve">dell’ </w:t>
      </w:r>
      <w:r w:rsidR="00782D81">
        <w:rPr>
          <w:rFonts w:asciiTheme="minorHAnsi" w:hAnsiTheme="minorHAnsi"/>
        </w:rPr>
        <w:t>OS</w:t>
      </w:r>
      <w:r>
        <w:rPr>
          <w:rFonts w:asciiTheme="minorHAnsi" w:hAnsiTheme="minorHAnsi"/>
        </w:rPr>
        <w:t xml:space="preserve"> con osimertinib è stato osservato indipendentemente dal fatto che i pazienti avessero ricevuto o meno una precedente chemioterapia adiuvante. </w:t>
      </w:r>
    </w:p>
    <w:p w14:paraId="6C54E6C6" w14:textId="77777777" w:rsidR="00A22C8D" w:rsidRPr="00AE4856" w:rsidRDefault="00A22C8D" w:rsidP="00FD73B2">
      <w:pPr>
        <w:spacing w:line="276" w:lineRule="auto"/>
        <w:rPr>
          <w:rFonts w:asciiTheme="minorHAnsi" w:hAnsiTheme="minorHAnsi" w:cstheme="minorHAnsi"/>
          <w:szCs w:val="20"/>
        </w:rPr>
      </w:pPr>
    </w:p>
    <w:p w14:paraId="43129ED9" w14:textId="62DCC444" w:rsidR="001F0BCB" w:rsidRPr="00AE4856" w:rsidRDefault="00A54ADF" w:rsidP="00FD73B2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Il </w:t>
      </w:r>
      <w:r w:rsidRPr="006A4928">
        <w:rPr>
          <w:rFonts w:asciiTheme="minorHAnsi" w:hAnsiTheme="minorHAnsi"/>
          <w:b/>
          <w:bCs/>
        </w:rPr>
        <w:t>vantaggio significativo</w:t>
      </w:r>
      <w:r>
        <w:rPr>
          <w:rFonts w:asciiTheme="minorHAnsi" w:hAnsiTheme="minorHAnsi"/>
        </w:rPr>
        <w:t xml:space="preserve"> di una terapia adiuvante con osimertinib è stato dimostrato anche per </w:t>
      </w:r>
      <w:r>
        <w:rPr>
          <w:rFonts w:asciiTheme="minorHAnsi" w:hAnsiTheme="minorHAnsi"/>
          <w:b/>
        </w:rPr>
        <w:t>tutti i sottogruppi esaminati</w:t>
      </w:r>
      <w:r>
        <w:rPr>
          <w:rFonts w:asciiTheme="minorHAnsi" w:hAnsiTheme="minorHAnsi"/>
        </w:rPr>
        <w:t xml:space="preserve">. </w:t>
      </w:r>
      <w:r w:rsidR="00417AA5">
        <w:rPr>
          <w:rFonts w:asciiTheme="minorHAnsi" w:hAnsiTheme="minorHAnsi"/>
        </w:rPr>
        <w:t xml:space="preserve">Per il </w:t>
      </w:r>
      <w:r>
        <w:rPr>
          <w:rFonts w:asciiTheme="minorHAnsi" w:hAnsiTheme="minorHAnsi"/>
        </w:rPr>
        <w:t xml:space="preserve">sottogruppo </w:t>
      </w:r>
      <w:r>
        <w:rPr>
          <w:rFonts w:asciiTheme="minorHAnsi" w:hAnsiTheme="minorHAnsi"/>
          <w:i/>
          <w:highlight w:val="cyan"/>
        </w:rPr>
        <w:t>(selezionare: IB opp. II opp. IIIA)</w:t>
      </w:r>
      <w:r>
        <w:rPr>
          <w:rFonts w:asciiTheme="minorHAnsi" w:hAnsiTheme="minorHAnsi"/>
        </w:rPr>
        <w:t xml:space="preserve"> (corrispondente al mio paziente) </w:t>
      </w:r>
      <w:r w:rsidR="00E27C52">
        <w:rPr>
          <w:rFonts w:asciiTheme="minorHAnsi" w:hAnsiTheme="minorHAnsi"/>
        </w:rPr>
        <w:t xml:space="preserve">la DFS a 4 anni </w:t>
      </w:r>
      <w:r w:rsidR="00E05CCC">
        <w:rPr>
          <w:rFonts w:asciiTheme="minorHAnsi" w:hAnsiTheme="minorHAnsi"/>
        </w:rPr>
        <w:t>è risultata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  <w:highlight w:val="cyan"/>
        </w:rPr>
        <w:t>(scegliere un sottogruppo secondo lo stadio del proprio paziente:)</w:t>
      </w:r>
    </w:p>
    <w:p w14:paraId="6314121D" w14:textId="23200A2E" w:rsidR="001F0BCB" w:rsidRPr="00AE4856" w:rsidRDefault="001F0BCB" w:rsidP="00FD73B2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  <w:i/>
          <w:highlight w:val="cyan"/>
        </w:rPr>
        <w:t>stadio IB:</w:t>
      </w:r>
      <w:r>
        <w:rPr>
          <w:rFonts w:asciiTheme="minorHAnsi" w:hAnsiTheme="minorHAnsi"/>
        </w:rPr>
        <w:t xml:space="preserve"> </w:t>
      </w:r>
      <w:r w:rsidR="00593006">
        <w:rPr>
          <w:rFonts w:asciiTheme="minorHAnsi" w:hAnsiTheme="minorHAnsi"/>
        </w:rPr>
        <w:t xml:space="preserve">nell’80% </w:t>
      </w:r>
      <w:r w:rsidR="000C68A2">
        <w:rPr>
          <w:rFonts w:asciiTheme="minorHAnsi" w:hAnsiTheme="minorHAnsi"/>
        </w:rPr>
        <w:t>dei pazienti con osimertinib rispetto al 60% dei pazienti con placebo</w:t>
      </w:r>
      <w:r w:rsidR="0085547F">
        <w:rPr>
          <w:rFonts w:asciiTheme="minorHAnsi" w:hAnsiTheme="minorHAnsi"/>
        </w:rPr>
        <w:t xml:space="preserve"> </w:t>
      </w:r>
      <w:r w:rsidR="0085547F" w:rsidRPr="006463A8">
        <w:rPr>
          <w:rFonts w:asciiTheme="minorHAnsi" w:hAnsiTheme="minorHAnsi" w:cstheme="minorHAnsi"/>
          <w:szCs w:val="20"/>
        </w:rPr>
        <w:t>(HR=0.44; 95%CI: 0.25-0.76)</w:t>
      </w:r>
      <w:r w:rsidR="000C6397">
        <w:rPr>
          <w:rFonts w:asciiTheme="minorHAnsi" w:hAnsiTheme="minorHAnsi" w:cstheme="minorHAnsi"/>
          <w:szCs w:val="20"/>
        </w:rPr>
        <w:t xml:space="preserve"> </w:t>
      </w:r>
      <w:r w:rsidR="000C6397" w:rsidRPr="000C6397">
        <w:rPr>
          <w:rFonts w:asciiTheme="minorHAnsi" w:hAnsiTheme="minorHAnsi" w:cstheme="minorHAnsi"/>
          <w:szCs w:val="20"/>
        </w:rPr>
        <w:t>e la sopravvivenza a 5 anni nel 94% dei pazienti con osimertinib rispetto all'88% dei pazienti con placebo (HR=0</w:t>
      </w:r>
      <w:r w:rsidR="0032364A">
        <w:rPr>
          <w:rFonts w:asciiTheme="minorHAnsi" w:hAnsiTheme="minorHAnsi" w:cstheme="minorHAnsi"/>
          <w:szCs w:val="20"/>
        </w:rPr>
        <w:t>.</w:t>
      </w:r>
      <w:r w:rsidR="000C6397" w:rsidRPr="000C6397">
        <w:rPr>
          <w:rFonts w:asciiTheme="minorHAnsi" w:hAnsiTheme="minorHAnsi" w:cstheme="minorHAnsi"/>
          <w:szCs w:val="20"/>
        </w:rPr>
        <w:t>44; 95% CI: 0</w:t>
      </w:r>
      <w:r w:rsidR="0032364A">
        <w:rPr>
          <w:rFonts w:asciiTheme="minorHAnsi" w:hAnsiTheme="minorHAnsi" w:cstheme="minorHAnsi"/>
          <w:szCs w:val="20"/>
        </w:rPr>
        <w:t>.</w:t>
      </w:r>
      <w:r w:rsidR="000C6397" w:rsidRPr="000C6397">
        <w:rPr>
          <w:rFonts w:asciiTheme="minorHAnsi" w:hAnsiTheme="minorHAnsi" w:cstheme="minorHAnsi"/>
          <w:szCs w:val="20"/>
        </w:rPr>
        <w:t>17-1</w:t>
      </w:r>
      <w:r w:rsidR="0032364A">
        <w:rPr>
          <w:rFonts w:asciiTheme="minorHAnsi" w:hAnsiTheme="minorHAnsi" w:cstheme="minorHAnsi"/>
          <w:szCs w:val="20"/>
        </w:rPr>
        <w:t>.</w:t>
      </w:r>
      <w:r w:rsidR="000C6397" w:rsidRPr="000C6397">
        <w:rPr>
          <w:rFonts w:asciiTheme="minorHAnsi" w:hAnsiTheme="minorHAnsi" w:cstheme="minorHAnsi"/>
          <w:szCs w:val="20"/>
        </w:rPr>
        <w:t>02)</w:t>
      </w:r>
      <w:r>
        <w:rPr>
          <w:rFonts w:asciiTheme="minorHAnsi" w:hAnsiTheme="minorHAnsi"/>
        </w:rPr>
        <w:t>.</w:t>
      </w:r>
    </w:p>
    <w:p w14:paraId="405733A0" w14:textId="5A93D0CE" w:rsidR="001F0BCB" w:rsidRPr="00AE4856" w:rsidRDefault="001F0BCB" w:rsidP="00FD73B2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  <w:i/>
          <w:highlight w:val="cyan"/>
        </w:rPr>
        <w:t>stadio II:</w:t>
      </w:r>
      <w:r>
        <w:rPr>
          <w:rFonts w:asciiTheme="minorHAnsi" w:hAnsiTheme="minorHAnsi"/>
        </w:rPr>
        <w:t xml:space="preserve"> </w:t>
      </w:r>
      <w:r w:rsidR="004237C5">
        <w:rPr>
          <w:rFonts w:asciiTheme="minorHAnsi" w:hAnsiTheme="minorHAnsi"/>
        </w:rPr>
        <w:t>nel</w:t>
      </w:r>
      <w:r w:rsidR="006C5539">
        <w:rPr>
          <w:rFonts w:asciiTheme="minorHAnsi" w:hAnsiTheme="minorHAnsi"/>
        </w:rPr>
        <w:t xml:space="preserve"> </w:t>
      </w:r>
      <w:r w:rsidR="004237C5">
        <w:rPr>
          <w:rFonts w:asciiTheme="minorHAnsi" w:hAnsiTheme="minorHAnsi"/>
        </w:rPr>
        <w:t xml:space="preserve">75% dei pazienti con osimertinib rispetto al </w:t>
      </w:r>
      <w:r w:rsidR="007D1EB1">
        <w:rPr>
          <w:rFonts w:asciiTheme="minorHAnsi" w:hAnsiTheme="minorHAnsi"/>
        </w:rPr>
        <w:t>43</w:t>
      </w:r>
      <w:r w:rsidR="004237C5">
        <w:rPr>
          <w:rFonts w:asciiTheme="minorHAnsi" w:hAnsiTheme="minorHAnsi"/>
        </w:rPr>
        <w:t>% dei pazienti con placebo</w:t>
      </w:r>
      <w:r w:rsidR="00DB3EF3">
        <w:rPr>
          <w:rFonts w:asciiTheme="minorHAnsi" w:hAnsiTheme="minorHAnsi"/>
        </w:rPr>
        <w:t xml:space="preserve"> </w:t>
      </w:r>
      <w:r w:rsidR="00DB3EF3" w:rsidRPr="006463A8">
        <w:rPr>
          <w:rFonts w:asciiTheme="minorHAnsi" w:hAnsiTheme="minorHAnsi" w:cstheme="minorHAnsi"/>
          <w:szCs w:val="20"/>
        </w:rPr>
        <w:t>(HR=0.33; 95%CI: 0.21-0.50)</w:t>
      </w:r>
      <w:r w:rsidR="00850AA3">
        <w:rPr>
          <w:rFonts w:asciiTheme="minorHAnsi" w:hAnsiTheme="minorHAnsi" w:cstheme="minorHAnsi"/>
          <w:szCs w:val="20"/>
        </w:rPr>
        <w:t xml:space="preserve"> </w:t>
      </w:r>
      <w:r w:rsidR="00850AA3" w:rsidRPr="00850AA3">
        <w:rPr>
          <w:rFonts w:asciiTheme="minorHAnsi" w:hAnsiTheme="minorHAnsi" w:cstheme="minorHAnsi"/>
          <w:szCs w:val="20"/>
        </w:rPr>
        <w:t>e la sopravvivenza a 5 anni nell'85% dei pazienti con osimertinib rispetto al 78% dei pazienti con placebo (HR=0</w:t>
      </w:r>
      <w:r w:rsidR="0046690D">
        <w:rPr>
          <w:rFonts w:asciiTheme="minorHAnsi" w:hAnsiTheme="minorHAnsi" w:cstheme="minorHAnsi"/>
          <w:szCs w:val="20"/>
        </w:rPr>
        <w:t>.</w:t>
      </w:r>
      <w:r w:rsidR="00850AA3" w:rsidRPr="00850AA3">
        <w:rPr>
          <w:rFonts w:asciiTheme="minorHAnsi" w:hAnsiTheme="minorHAnsi" w:cstheme="minorHAnsi"/>
          <w:szCs w:val="20"/>
        </w:rPr>
        <w:t>63; 95% CI: 0</w:t>
      </w:r>
      <w:r w:rsidR="0046690D">
        <w:rPr>
          <w:rFonts w:asciiTheme="minorHAnsi" w:hAnsiTheme="minorHAnsi" w:cstheme="minorHAnsi"/>
          <w:szCs w:val="20"/>
        </w:rPr>
        <w:t>.</w:t>
      </w:r>
      <w:r w:rsidR="00850AA3" w:rsidRPr="00850AA3">
        <w:rPr>
          <w:rFonts w:asciiTheme="minorHAnsi" w:hAnsiTheme="minorHAnsi" w:cstheme="minorHAnsi"/>
          <w:szCs w:val="20"/>
        </w:rPr>
        <w:t>34-1</w:t>
      </w:r>
      <w:r w:rsidR="0046690D">
        <w:rPr>
          <w:rFonts w:asciiTheme="minorHAnsi" w:hAnsiTheme="minorHAnsi" w:cstheme="minorHAnsi"/>
          <w:szCs w:val="20"/>
        </w:rPr>
        <w:t>.</w:t>
      </w:r>
      <w:r w:rsidR="00850AA3" w:rsidRPr="00850AA3">
        <w:rPr>
          <w:rFonts w:asciiTheme="minorHAnsi" w:hAnsiTheme="minorHAnsi" w:cstheme="minorHAnsi"/>
          <w:szCs w:val="20"/>
        </w:rPr>
        <w:t>12)</w:t>
      </w:r>
      <w:r>
        <w:rPr>
          <w:rFonts w:asciiTheme="minorHAnsi" w:hAnsiTheme="minorHAnsi"/>
        </w:rPr>
        <w:t>.</w:t>
      </w:r>
    </w:p>
    <w:p w14:paraId="6D6959C5" w14:textId="1140319A" w:rsidR="007C6431" w:rsidRPr="00176203" w:rsidRDefault="001F0BCB" w:rsidP="00FA11A3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  <w:i/>
          <w:highlight w:val="cyan"/>
        </w:rPr>
        <w:t>stadio IIIA:</w:t>
      </w:r>
      <w:r>
        <w:rPr>
          <w:rFonts w:asciiTheme="minorHAnsi" w:hAnsiTheme="minorHAnsi"/>
        </w:rPr>
        <w:t xml:space="preserve"> </w:t>
      </w:r>
      <w:r w:rsidR="007D1EB1">
        <w:rPr>
          <w:rFonts w:asciiTheme="minorHAnsi" w:hAnsiTheme="minorHAnsi"/>
        </w:rPr>
        <w:t>nel</w:t>
      </w:r>
      <w:r w:rsidR="006C5539">
        <w:rPr>
          <w:rFonts w:asciiTheme="minorHAnsi" w:hAnsiTheme="minorHAnsi"/>
        </w:rPr>
        <w:t xml:space="preserve"> </w:t>
      </w:r>
      <w:r w:rsidR="007D1EB1">
        <w:rPr>
          <w:rFonts w:asciiTheme="minorHAnsi" w:hAnsiTheme="minorHAnsi"/>
        </w:rPr>
        <w:t>66% dei pazienti con osimertinib rispetto al 16% dei pazienti con placebo</w:t>
      </w:r>
      <w:r w:rsidR="00A060DA">
        <w:rPr>
          <w:rFonts w:asciiTheme="minorHAnsi" w:hAnsiTheme="minorHAnsi"/>
        </w:rPr>
        <w:t xml:space="preserve"> </w:t>
      </w:r>
      <w:r w:rsidR="00A060DA" w:rsidRPr="006463A8">
        <w:rPr>
          <w:rFonts w:asciiTheme="minorHAnsi" w:hAnsiTheme="minorHAnsi" w:cstheme="minorHAnsi"/>
          <w:szCs w:val="20"/>
        </w:rPr>
        <w:t>(HR=0.22; 95%CI: 0.15-0.31)</w:t>
      </w:r>
      <w:r w:rsidR="00AB55A4">
        <w:rPr>
          <w:rFonts w:asciiTheme="minorHAnsi" w:hAnsiTheme="minorHAnsi" w:cstheme="minorHAnsi"/>
          <w:szCs w:val="20"/>
        </w:rPr>
        <w:t xml:space="preserve"> </w:t>
      </w:r>
      <w:r w:rsidR="00AB55A4" w:rsidRPr="00AB55A4">
        <w:rPr>
          <w:rFonts w:asciiTheme="minorHAnsi" w:hAnsiTheme="minorHAnsi" w:cstheme="minorHAnsi"/>
          <w:szCs w:val="20"/>
        </w:rPr>
        <w:t>e la sopravvivenza a 5 anni nell'85% dei pazienti con osimertinib rispetto al 67% dei pazienti con placebo (HR=0</w:t>
      </w:r>
      <w:r w:rsidR="00AB55A4">
        <w:rPr>
          <w:rFonts w:asciiTheme="minorHAnsi" w:hAnsiTheme="minorHAnsi" w:cstheme="minorHAnsi"/>
          <w:szCs w:val="20"/>
        </w:rPr>
        <w:t>.</w:t>
      </w:r>
      <w:r w:rsidR="00AB55A4" w:rsidRPr="00AB55A4">
        <w:rPr>
          <w:rFonts w:asciiTheme="minorHAnsi" w:hAnsiTheme="minorHAnsi" w:cstheme="minorHAnsi"/>
          <w:szCs w:val="20"/>
        </w:rPr>
        <w:t>37; 95% CI: 0</w:t>
      </w:r>
      <w:r w:rsidR="00AB55A4">
        <w:rPr>
          <w:rFonts w:asciiTheme="minorHAnsi" w:hAnsiTheme="minorHAnsi" w:cstheme="minorHAnsi"/>
          <w:szCs w:val="20"/>
        </w:rPr>
        <w:t>.</w:t>
      </w:r>
      <w:r w:rsidR="00AB55A4" w:rsidRPr="00AB55A4">
        <w:rPr>
          <w:rFonts w:asciiTheme="minorHAnsi" w:hAnsiTheme="minorHAnsi" w:cstheme="minorHAnsi"/>
          <w:szCs w:val="20"/>
        </w:rPr>
        <w:t>20-0</w:t>
      </w:r>
      <w:r w:rsidR="00AB55A4">
        <w:rPr>
          <w:rFonts w:asciiTheme="minorHAnsi" w:hAnsiTheme="minorHAnsi" w:cstheme="minorHAnsi"/>
          <w:szCs w:val="20"/>
        </w:rPr>
        <w:t>.</w:t>
      </w:r>
      <w:r w:rsidR="00AB55A4" w:rsidRPr="00AB55A4">
        <w:rPr>
          <w:rFonts w:asciiTheme="minorHAnsi" w:hAnsiTheme="minorHAnsi" w:cstheme="minorHAnsi"/>
          <w:szCs w:val="20"/>
        </w:rPr>
        <w:t>64)</w:t>
      </w:r>
      <w:r>
        <w:rPr>
          <w:rFonts w:asciiTheme="minorHAnsi" w:hAnsiTheme="minorHAnsi"/>
        </w:rPr>
        <w:t>.</w:t>
      </w:r>
    </w:p>
    <w:p w14:paraId="7578AF96" w14:textId="370B443F" w:rsidR="007C6431" w:rsidRPr="00AE4856" w:rsidRDefault="00A305C9" w:rsidP="007008B2">
      <w:pPr>
        <w:spacing w:line="276" w:lineRule="auto"/>
        <w:rPr>
          <w:rFonts w:asciiTheme="minorHAnsi" w:hAnsiTheme="minorHAnsi" w:cstheme="minorHAnsi"/>
          <w:szCs w:val="20"/>
        </w:rPr>
      </w:pPr>
      <w:r w:rsidRPr="00A305C9">
        <w:rPr>
          <w:rFonts w:asciiTheme="minorHAnsi" w:hAnsiTheme="minorHAnsi"/>
        </w:rPr>
        <w:lastRenderedPageBreak/>
        <w:t xml:space="preserve">Le sedi più comuni della prima </w:t>
      </w:r>
      <w:r w:rsidRPr="006A4928">
        <w:rPr>
          <w:rFonts w:asciiTheme="minorHAnsi" w:hAnsiTheme="minorHAnsi"/>
          <w:b/>
          <w:bCs/>
        </w:rPr>
        <w:t>recidiva</w:t>
      </w:r>
      <w:r w:rsidRPr="00A305C9">
        <w:rPr>
          <w:rFonts w:asciiTheme="minorHAnsi" w:hAnsiTheme="minorHAnsi"/>
        </w:rPr>
        <w:t xml:space="preserve"> sono state polmone (12%), linfonodo (6%) e SNC (6%) nel gruppo osimertinib e polmone (26%), linfonodo (17%) e SNC (11%) nel gruppo placebo.</w:t>
      </w:r>
      <w:r w:rsidR="000A1BD9">
        <w:rPr>
          <w:rFonts w:asciiTheme="minorHAnsi" w:hAnsiTheme="minorHAnsi"/>
        </w:rPr>
        <w:t xml:space="preserve"> </w:t>
      </w:r>
      <w:r w:rsidR="00934A76" w:rsidRPr="00934A76">
        <w:rPr>
          <w:rFonts w:asciiTheme="minorHAnsi" w:hAnsiTheme="minorHAnsi"/>
        </w:rPr>
        <w:t>La terapia adiuvante con osimertinib ha ridotto il rischio di recidiva</w:t>
      </w:r>
      <w:r w:rsidR="006E26F5">
        <w:rPr>
          <w:rFonts w:asciiTheme="minorHAnsi" w:hAnsiTheme="minorHAnsi"/>
        </w:rPr>
        <w:t xml:space="preserve"> del SNC</w:t>
      </w:r>
      <w:r w:rsidR="00934A76" w:rsidRPr="00934A76">
        <w:rPr>
          <w:rFonts w:asciiTheme="minorHAnsi" w:hAnsiTheme="minorHAnsi"/>
        </w:rPr>
        <w:t xml:space="preserve"> o morte del 76% (HR=0</w:t>
      </w:r>
      <w:r w:rsidR="00AE5A95">
        <w:rPr>
          <w:rFonts w:asciiTheme="minorHAnsi" w:hAnsiTheme="minorHAnsi"/>
        </w:rPr>
        <w:t>.</w:t>
      </w:r>
      <w:r w:rsidR="00934A76" w:rsidRPr="00934A76">
        <w:rPr>
          <w:rFonts w:asciiTheme="minorHAnsi" w:hAnsiTheme="minorHAnsi"/>
        </w:rPr>
        <w:t>24; 95% CI: 0</w:t>
      </w:r>
      <w:r w:rsidR="00AE5A95">
        <w:rPr>
          <w:rFonts w:asciiTheme="minorHAnsi" w:hAnsiTheme="minorHAnsi"/>
        </w:rPr>
        <w:t>.</w:t>
      </w:r>
      <w:r w:rsidR="00934A76" w:rsidRPr="00934A76">
        <w:rPr>
          <w:rFonts w:asciiTheme="minorHAnsi" w:hAnsiTheme="minorHAnsi"/>
        </w:rPr>
        <w:t>14-0</w:t>
      </w:r>
      <w:r w:rsidR="00AE5A95">
        <w:rPr>
          <w:rFonts w:asciiTheme="minorHAnsi" w:hAnsiTheme="minorHAnsi"/>
        </w:rPr>
        <w:t>.</w:t>
      </w:r>
      <w:r w:rsidR="00934A76" w:rsidRPr="00934A76">
        <w:rPr>
          <w:rFonts w:asciiTheme="minorHAnsi" w:hAnsiTheme="minorHAnsi"/>
        </w:rPr>
        <w:t>42) nei pazienti in stadio II e IIIA.</w:t>
      </w:r>
      <w:r w:rsidR="00934A76">
        <w:rPr>
          <w:rFonts w:asciiTheme="minorHAnsi" w:hAnsiTheme="minorHAnsi"/>
        </w:rPr>
        <w:t xml:space="preserve"> </w:t>
      </w:r>
    </w:p>
    <w:p w14:paraId="56B30477" w14:textId="182979C1" w:rsidR="007008B2" w:rsidRDefault="007008B2" w:rsidP="007008B2">
      <w:pPr>
        <w:spacing w:line="276" w:lineRule="auto"/>
        <w:rPr>
          <w:rFonts w:asciiTheme="minorHAnsi" w:hAnsiTheme="minorHAnsi" w:cstheme="minorHAnsi"/>
          <w:szCs w:val="20"/>
        </w:rPr>
      </w:pPr>
    </w:p>
    <w:p w14:paraId="4390BBFE" w14:textId="50177404" w:rsidR="00C85F0B" w:rsidRPr="00820E0D" w:rsidRDefault="00A54ADF" w:rsidP="00820E0D">
      <w:pPr>
        <w:spacing w:line="276" w:lineRule="auto"/>
        <w:rPr>
          <w:rFonts w:asciiTheme="minorHAnsi" w:hAnsiTheme="minorHAnsi"/>
        </w:rPr>
      </w:pPr>
      <w:r w:rsidRPr="006A4928">
        <w:rPr>
          <w:rFonts w:asciiTheme="minorHAnsi" w:hAnsiTheme="minorHAnsi"/>
          <w:b/>
          <w:bCs/>
        </w:rPr>
        <w:t xml:space="preserve">Il profilo di </w:t>
      </w:r>
      <w:r w:rsidR="00CD220A" w:rsidRPr="006A4928">
        <w:rPr>
          <w:rFonts w:asciiTheme="minorHAnsi" w:hAnsiTheme="minorHAnsi"/>
          <w:b/>
          <w:bCs/>
        </w:rPr>
        <w:t>tossicità</w:t>
      </w:r>
      <w:r w:rsidR="00CD22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di osimertinib è stato di grado lieve, con effetti indesiderati principalmente di grado 1-2. Con una durata mediana della terapia di </w:t>
      </w:r>
      <w:r w:rsidR="00457A26">
        <w:rPr>
          <w:rFonts w:asciiTheme="minorHAnsi" w:hAnsiTheme="minorHAnsi"/>
        </w:rPr>
        <w:t>35.8</w:t>
      </w:r>
      <w:r>
        <w:rPr>
          <w:rFonts w:asciiTheme="minorHAnsi" w:hAnsiTheme="minorHAnsi"/>
        </w:rPr>
        <w:t xml:space="preserve"> mesi, gli eventi più comuni sono stati diarrea (grado 1-2: </w:t>
      </w:r>
      <w:r w:rsidR="00920B31">
        <w:rPr>
          <w:rFonts w:asciiTheme="minorHAnsi" w:hAnsiTheme="minorHAnsi"/>
        </w:rPr>
        <w:t>44</w:t>
      </w:r>
      <w:r>
        <w:rPr>
          <w:rFonts w:asciiTheme="minorHAnsi" w:hAnsiTheme="minorHAnsi"/>
        </w:rPr>
        <w:t xml:space="preserve">%, grado 3-4: </w:t>
      </w:r>
      <w:r w:rsidR="00920B31">
        <w:rPr>
          <w:rFonts w:asciiTheme="minorHAnsi" w:hAnsiTheme="minorHAnsi"/>
        </w:rPr>
        <w:t>3</w:t>
      </w:r>
      <w:r>
        <w:rPr>
          <w:rFonts w:asciiTheme="minorHAnsi" w:hAnsiTheme="minorHAnsi"/>
        </w:rPr>
        <w:t>%), paronichia (</w:t>
      </w:r>
      <w:r w:rsidR="00920B31">
        <w:rPr>
          <w:rFonts w:asciiTheme="minorHAnsi" w:hAnsiTheme="minorHAnsi"/>
        </w:rPr>
        <w:t>26</w:t>
      </w:r>
      <w:r>
        <w:rPr>
          <w:rFonts w:asciiTheme="minorHAnsi" w:hAnsiTheme="minorHAnsi"/>
        </w:rPr>
        <w:t>%; 1%), cute secca (</w:t>
      </w:r>
      <w:r w:rsidR="00920B31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%; </w:t>
      </w:r>
      <w:r w:rsidR="000226D1">
        <w:rPr>
          <w:rFonts w:asciiTheme="minorHAnsi" w:hAnsiTheme="minorHAnsi"/>
        </w:rPr>
        <w:t>&lt;1</w:t>
      </w:r>
      <w:r>
        <w:rPr>
          <w:rFonts w:asciiTheme="minorHAnsi" w:hAnsiTheme="minorHAnsi"/>
        </w:rPr>
        <w:t>%), prurito (</w:t>
      </w:r>
      <w:r w:rsidR="000226D1">
        <w:rPr>
          <w:rFonts w:asciiTheme="minorHAnsi" w:hAnsiTheme="minorHAnsi"/>
        </w:rPr>
        <w:t>21</w:t>
      </w:r>
      <w:r>
        <w:rPr>
          <w:rFonts w:asciiTheme="minorHAnsi" w:hAnsiTheme="minorHAnsi"/>
        </w:rPr>
        <w:t>%; 0%), tosse (</w:t>
      </w:r>
      <w:r w:rsidR="00F75BFF">
        <w:rPr>
          <w:rFonts w:asciiTheme="minorHAnsi" w:hAnsiTheme="minorHAnsi"/>
        </w:rPr>
        <w:t>20</w:t>
      </w:r>
      <w:r>
        <w:rPr>
          <w:rFonts w:asciiTheme="minorHAnsi" w:hAnsiTheme="minorHAnsi"/>
        </w:rPr>
        <w:t>%; 0%) e stomatite (</w:t>
      </w:r>
      <w:r w:rsidR="00F75BFF">
        <w:rPr>
          <w:rFonts w:asciiTheme="minorHAnsi" w:hAnsiTheme="minorHAnsi"/>
        </w:rPr>
        <w:t>16</w:t>
      </w:r>
      <w:r>
        <w:rPr>
          <w:rFonts w:asciiTheme="minorHAnsi" w:hAnsiTheme="minorHAnsi"/>
        </w:rPr>
        <w:t xml:space="preserve">%; 2%). Nel complesso, gli effetti indesiderati di grado 3 e superiore hanno interessato rispettivamente il </w:t>
      </w:r>
      <w:r w:rsidR="00DD14A0">
        <w:rPr>
          <w:rFonts w:asciiTheme="minorHAnsi" w:hAnsiTheme="minorHAnsi"/>
        </w:rPr>
        <w:t>23</w:t>
      </w:r>
      <w:r>
        <w:rPr>
          <w:rFonts w:asciiTheme="minorHAnsi" w:hAnsiTheme="minorHAnsi"/>
        </w:rPr>
        <w:t xml:space="preserve">% dei pazienti trattati con osimertinib versus il </w:t>
      </w:r>
      <w:r w:rsidR="001574D3">
        <w:rPr>
          <w:rFonts w:asciiTheme="minorHAnsi" w:hAnsiTheme="minorHAnsi"/>
        </w:rPr>
        <w:t>14</w:t>
      </w:r>
      <w:r>
        <w:rPr>
          <w:rFonts w:asciiTheme="minorHAnsi" w:hAnsiTheme="minorHAnsi"/>
        </w:rPr>
        <w:t xml:space="preserve">% dei </w:t>
      </w:r>
      <w:r w:rsidRPr="00820E0D">
        <w:rPr>
          <w:rFonts w:asciiTheme="minorHAnsi" w:hAnsiTheme="minorHAnsi"/>
        </w:rPr>
        <w:t>pazienti trattati con placebo.</w:t>
      </w:r>
    </w:p>
    <w:p w14:paraId="2249A1DD" w14:textId="77777777" w:rsidR="00A22C8D" w:rsidRDefault="00A22C8D" w:rsidP="003B0BE9">
      <w:pPr>
        <w:spacing w:line="276" w:lineRule="auto"/>
        <w:rPr>
          <w:rFonts w:asciiTheme="minorHAnsi" w:hAnsiTheme="minorHAnsi"/>
        </w:rPr>
      </w:pPr>
    </w:p>
    <w:p w14:paraId="66A809DC" w14:textId="07D60152" w:rsidR="009277A8" w:rsidRDefault="00E47E9E" w:rsidP="00993195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Nei pazienti con carcinoma polmonare non a piccole cellule EGFR-mutato, sottoposti a resezione tumorale completa con o senza chemioterapia adiuvante, la terapia con osimertinib si è dimostrata pertanto una terapia adiuvante altamente efficace e ben </w:t>
      </w:r>
      <w:r w:rsidRPr="00820E0D">
        <w:rPr>
          <w:rFonts w:asciiTheme="minorHAnsi" w:hAnsiTheme="minorHAnsi"/>
        </w:rPr>
        <w:t>tollerabile</w:t>
      </w:r>
      <w:r w:rsidR="003B0BE9" w:rsidRPr="00820E0D">
        <w:rPr>
          <w:rFonts w:asciiTheme="minorHAnsi" w:hAnsiTheme="minorHAnsi"/>
        </w:rPr>
        <w:t xml:space="preserve"> senza limitazioni nella qualità di vita</w:t>
      </w:r>
      <w:r w:rsidRPr="00820E0D">
        <w:rPr>
          <w:rFonts w:asciiTheme="minorHAnsi" w:hAnsiTheme="minorHAnsi"/>
        </w:rPr>
        <w:t xml:space="preserve">. </w:t>
      </w:r>
      <w:r w:rsidRPr="00820E0D">
        <w:rPr>
          <w:rFonts w:asciiTheme="minorHAnsi" w:hAnsiTheme="minorHAnsi"/>
          <w:u w:val="single"/>
        </w:rPr>
        <w:t>Al momento</w:t>
      </w:r>
      <w:r>
        <w:rPr>
          <w:rFonts w:asciiTheme="minorHAnsi" w:hAnsiTheme="minorHAnsi"/>
          <w:u w:val="single"/>
        </w:rPr>
        <w:t xml:space="preserve"> non sono disponibili opzioni terapeutiche omologate alternative</w:t>
      </w:r>
      <w:r>
        <w:rPr>
          <w:rFonts w:asciiTheme="minorHAnsi" w:hAnsiTheme="minorHAnsi"/>
        </w:rPr>
        <w:t xml:space="preserve"> alla terapia adiuvante con osimertinib.</w:t>
      </w:r>
    </w:p>
    <w:p w14:paraId="6855128B" w14:textId="50C37F29" w:rsidR="000B669E" w:rsidRPr="00AE4856" w:rsidRDefault="000B669E" w:rsidP="00993195">
      <w:pPr>
        <w:spacing w:after="120" w:line="276" w:lineRule="auto"/>
        <w:rPr>
          <w:rFonts w:asciiTheme="minorHAnsi" w:hAnsiTheme="minorHAnsi" w:cstheme="minorHAnsi"/>
          <w:szCs w:val="20"/>
        </w:rPr>
      </w:pPr>
      <w:r w:rsidRPr="000B669E">
        <w:rPr>
          <w:rFonts w:asciiTheme="minorHAnsi" w:hAnsiTheme="minorHAnsi" w:cstheme="minorHAnsi"/>
          <w:szCs w:val="20"/>
        </w:rPr>
        <w:t xml:space="preserve">Osimertinib come terapia adiuvante nel NSCLC EGFRm precoce è raccomandato anche dalle </w:t>
      </w:r>
      <w:r w:rsidRPr="005D2D3C">
        <w:rPr>
          <w:rFonts w:asciiTheme="minorHAnsi" w:hAnsiTheme="minorHAnsi" w:cstheme="minorHAnsi"/>
          <w:b/>
          <w:bCs/>
          <w:szCs w:val="20"/>
        </w:rPr>
        <w:t>linee guida</w:t>
      </w:r>
      <w:r w:rsidRPr="000B669E">
        <w:rPr>
          <w:rFonts w:asciiTheme="minorHAnsi" w:hAnsiTheme="minorHAnsi" w:cstheme="minorHAnsi"/>
          <w:szCs w:val="20"/>
        </w:rPr>
        <w:t xml:space="preserve"> ESMO</w:t>
      </w:r>
      <w:r w:rsidRPr="00786032">
        <w:rPr>
          <w:rFonts w:asciiTheme="minorHAnsi" w:hAnsiTheme="minorHAnsi" w:cstheme="minorHAnsi"/>
          <w:szCs w:val="20"/>
          <w:vertAlign w:val="superscript"/>
        </w:rPr>
        <w:t>5</w:t>
      </w:r>
      <w:r w:rsidRPr="000B669E">
        <w:rPr>
          <w:rFonts w:asciiTheme="minorHAnsi" w:hAnsiTheme="minorHAnsi" w:cstheme="minorHAnsi"/>
          <w:szCs w:val="20"/>
        </w:rPr>
        <w:t>, NCCN</w:t>
      </w:r>
      <w:r w:rsidRPr="00786032">
        <w:rPr>
          <w:rFonts w:asciiTheme="minorHAnsi" w:hAnsiTheme="minorHAnsi" w:cstheme="minorHAnsi"/>
          <w:szCs w:val="20"/>
          <w:vertAlign w:val="superscript"/>
        </w:rPr>
        <w:t>6</w:t>
      </w:r>
      <w:r w:rsidRPr="000B669E">
        <w:rPr>
          <w:rFonts w:asciiTheme="minorHAnsi" w:hAnsiTheme="minorHAnsi" w:cstheme="minorHAnsi"/>
          <w:szCs w:val="20"/>
        </w:rPr>
        <w:t xml:space="preserve"> e ASCO</w:t>
      </w:r>
      <w:r w:rsidRPr="00786032">
        <w:rPr>
          <w:rFonts w:asciiTheme="minorHAnsi" w:hAnsiTheme="minorHAnsi" w:cstheme="minorHAnsi"/>
          <w:szCs w:val="20"/>
          <w:vertAlign w:val="superscript"/>
        </w:rPr>
        <w:t>7</w:t>
      </w:r>
      <w:r w:rsidRPr="000B669E">
        <w:rPr>
          <w:rFonts w:asciiTheme="minorHAnsi" w:hAnsiTheme="minorHAnsi" w:cstheme="minorHAnsi"/>
          <w:szCs w:val="20"/>
        </w:rPr>
        <w:t xml:space="preserve"> e ha ricevuto un punteggio ESMO-MCBS (Magnitude of Clinical Benefit Scale): A, che corrisponde al massimo livello di beneficio sostanziale</w:t>
      </w:r>
      <w:r w:rsidRPr="00786032">
        <w:rPr>
          <w:rFonts w:asciiTheme="minorHAnsi" w:hAnsiTheme="minorHAnsi" w:cstheme="minorHAnsi"/>
          <w:szCs w:val="20"/>
          <w:vertAlign w:val="superscript"/>
        </w:rPr>
        <w:t>8</w:t>
      </w:r>
      <w:r w:rsidRPr="000B669E">
        <w:rPr>
          <w:rFonts w:asciiTheme="minorHAnsi" w:hAnsiTheme="minorHAnsi" w:cstheme="minorHAnsi"/>
          <w:szCs w:val="20"/>
        </w:rPr>
        <w:t>.</w:t>
      </w:r>
    </w:p>
    <w:p w14:paraId="028A99A7" w14:textId="343BC563" w:rsidR="000B7AAA" w:rsidRPr="00AE4856" w:rsidRDefault="00034DC8" w:rsidP="00FA11A3">
      <w:pPr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Pertanto, per tali motivi, vi pregherei di approvare</w:t>
      </w:r>
      <w:r w:rsidR="000B7AAA">
        <w:rPr>
          <w:rFonts w:asciiTheme="minorHAnsi" w:hAnsiTheme="minorHAnsi"/>
        </w:rPr>
        <w:t xml:space="preserve"> nel più breve termine possibile la garanzia di assunzione dei costi per la terapia con osimertinib. Non esitate a contattarmi per ulteriori chiarimenti o per richiedere ulteriore documentazione.</w:t>
      </w:r>
    </w:p>
    <w:p w14:paraId="074D1119" w14:textId="77777777" w:rsidR="000B7AAA" w:rsidRPr="00AE4856" w:rsidRDefault="000B7AAA" w:rsidP="000B7AAA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Ringraziandovi per la preziosa collaborazione, porgo cordiali saluti.</w:t>
      </w:r>
    </w:p>
    <w:p w14:paraId="32959ECF" w14:textId="77777777" w:rsidR="000B7AAA" w:rsidRPr="00F520DA" w:rsidRDefault="000B7AAA" w:rsidP="000B7AAA">
      <w:pPr>
        <w:rPr>
          <w:rFonts w:asciiTheme="minorHAnsi" w:hAnsiTheme="minorHAnsi" w:cstheme="minorHAnsi"/>
          <w:szCs w:val="20"/>
          <w:lang w:val="fr-CH"/>
        </w:rPr>
      </w:pPr>
    </w:p>
    <w:p w14:paraId="30FA43EA" w14:textId="77777777" w:rsidR="000B7AAA" w:rsidRPr="00F520DA" w:rsidRDefault="000B7AAA" w:rsidP="000B7AAA">
      <w:pPr>
        <w:rPr>
          <w:rFonts w:asciiTheme="minorHAnsi" w:hAnsiTheme="minorHAnsi" w:cstheme="minorHAnsi"/>
          <w:szCs w:val="20"/>
          <w:lang w:val="fr-CH"/>
        </w:rPr>
      </w:pPr>
    </w:p>
    <w:p w14:paraId="0C0C443F" w14:textId="77777777" w:rsidR="000B7AAA" w:rsidRPr="00F520DA" w:rsidRDefault="000B7AAA" w:rsidP="000B7AAA">
      <w:pPr>
        <w:rPr>
          <w:rFonts w:asciiTheme="minorHAnsi" w:hAnsiTheme="minorHAnsi" w:cstheme="minorHAnsi"/>
          <w:szCs w:val="20"/>
          <w:lang w:val="fr-CH"/>
        </w:rPr>
      </w:pPr>
    </w:p>
    <w:p w14:paraId="4DA2EF5D" w14:textId="77777777" w:rsidR="000B7AAA" w:rsidRPr="00AE4856" w:rsidRDefault="000B7AAA" w:rsidP="000B7AAA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Dr. med. </w:t>
      </w:r>
    </w:p>
    <w:p w14:paraId="7EC5B1C0" w14:textId="77777777" w:rsidR="000B7AAA" w:rsidRPr="00AE4856" w:rsidRDefault="000B7AAA" w:rsidP="000B7AAA">
      <w:pPr>
        <w:pStyle w:val="PlainText"/>
        <w:rPr>
          <w:iCs/>
          <w:sz w:val="20"/>
          <w:szCs w:val="20"/>
        </w:rPr>
      </w:pPr>
    </w:p>
    <w:p w14:paraId="6C56A3E7" w14:textId="77777777" w:rsidR="000B7AAA" w:rsidRPr="00AE4856" w:rsidRDefault="000B7AAA" w:rsidP="000B7AAA">
      <w:pPr>
        <w:pStyle w:val="PlainText"/>
        <w:rPr>
          <w:iCs/>
          <w:sz w:val="20"/>
          <w:szCs w:val="20"/>
        </w:rPr>
      </w:pPr>
    </w:p>
    <w:p w14:paraId="78780870" w14:textId="77777777" w:rsidR="000B7AAA" w:rsidRPr="00AE4856" w:rsidRDefault="000B7AAA" w:rsidP="000B7AAA">
      <w:pPr>
        <w:pStyle w:val="PlainText"/>
        <w:rPr>
          <w:iCs/>
          <w:sz w:val="20"/>
          <w:szCs w:val="20"/>
        </w:rPr>
      </w:pPr>
    </w:p>
    <w:p w14:paraId="2FE8A5A7" w14:textId="72599A5E" w:rsidR="000B7AAA" w:rsidRPr="00880A50" w:rsidRDefault="000B7AAA" w:rsidP="00880A50">
      <w:pPr>
        <w:pStyle w:val="PlainText"/>
        <w:rPr>
          <w:iCs/>
          <w:sz w:val="18"/>
          <w:szCs w:val="18"/>
        </w:rPr>
      </w:pPr>
      <w:r w:rsidRPr="00880A50">
        <w:rPr>
          <w:sz w:val="18"/>
          <w:szCs w:val="18"/>
        </w:rPr>
        <w:t>Riferimenti:</w:t>
      </w:r>
    </w:p>
    <w:p w14:paraId="57BD1DCF" w14:textId="77777777" w:rsidR="007C3C7B" w:rsidRDefault="007C3C7B" w:rsidP="007C3C7B">
      <w:pPr>
        <w:pStyle w:val="ListParagraph"/>
        <w:numPr>
          <w:ilvl w:val="0"/>
          <w:numId w:val="3"/>
        </w:numPr>
        <w:spacing w:line="276" w:lineRule="auto"/>
        <w:rPr>
          <w:bCs/>
          <w:iCs/>
          <w:sz w:val="18"/>
          <w:szCs w:val="18"/>
          <w:lang w:val="en-AU"/>
        </w:rPr>
      </w:pPr>
      <w:r w:rsidRPr="00D62AB0">
        <w:rPr>
          <w:bCs/>
          <w:iCs/>
          <w:sz w:val="18"/>
          <w:szCs w:val="18"/>
          <w:lang w:val="fr-CH"/>
        </w:rPr>
        <w:t xml:space="preserve">Tsuboi M, Herbst RS, John T, et al. </w:t>
      </w:r>
      <w:r w:rsidRPr="00D62AB0">
        <w:rPr>
          <w:bCs/>
          <w:iCs/>
          <w:sz w:val="18"/>
          <w:szCs w:val="18"/>
          <w:lang w:val="en-AU"/>
        </w:rPr>
        <w:t>Overall Survival with Osimertinib in Resected EGFR-Mutated NSCLC. N Engl J Med. 2023;389(2):137-147.</w:t>
      </w:r>
    </w:p>
    <w:p w14:paraId="38B1D022" w14:textId="4664F30C" w:rsidR="00F208A8" w:rsidRPr="00F208A8" w:rsidRDefault="00A82020" w:rsidP="00F208A8">
      <w:pPr>
        <w:pStyle w:val="ListParagraph"/>
        <w:numPr>
          <w:ilvl w:val="0"/>
          <w:numId w:val="3"/>
        </w:numPr>
        <w:spacing w:line="276" w:lineRule="auto"/>
        <w:rPr>
          <w:iCs/>
          <w:sz w:val="18"/>
          <w:szCs w:val="18"/>
          <w:lang w:val="en-US"/>
        </w:rPr>
      </w:pPr>
      <w:r>
        <w:rPr>
          <w:bCs/>
          <w:iCs/>
          <w:sz w:val="18"/>
          <w:szCs w:val="18"/>
        </w:rPr>
        <w:t>Herbst et al; Adjuvant Osimertinib for resected EGFRm stage IB-IIIA NSCLC: updated results from the phase III randomized ADAURA trial; JCO 2023, 41: 1830-1840</w:t>
      </w:r>
      <w:r>
        <w:rPr>
          <w:bCs/>
          <w:iCs/>
          <w:sz w:val="18"/>
          <w:szCs w:val="18"/>
          <w:lang w:val="en-US"/>
        </w:rPr>
        <w:t xml:space="preserve"> </w:t>
      </w:r>
    </w:p>
    <w:p w14:paraId="0A7451BC" w14:textId="0681C596" w:rsidR="005C6626" w:rsidRPr="00880A50" w:rsidRDefault="005C6626" w:rsidP="00880A50">
      <w:pPr>
        <w:pStyle w:val="ListParagraph"/>
        <w:numPr>
          <w:ilvl w:val="0"/>
          <w:numId w:val="3"/>
        </w:numPr>
        <w:spacing w:line="276" w:lineRule="auto"/>
        <w:ind w:left="714" w:hanging="357"/>
        <w:rPr>
          <w:bCs/>
          <w:iCs/>
          <w:sz w:val="18"/>
          <w:szCs w:val="18"/>
        </w:rPr>
      </w:pPr>
      <w:r w:rsidRPr="00880A50">
        <w:rPr>
          <w:iCs/>
          <w:sz w:val="18"/>
          <w:szCs w:val="18"/>
          <w:lang w:val="en-US"/>
        </w:rPr>
        <w:t>Wu et al; Osimertinib in resected EGFR-mutated NSCLC, NEJM 2020;383(18):1711-1723, in</w:t>
      </w:r>
      <w:r w:rsidR="00880A50" w:rsidRPr="00880A50">
        <w:rPr>
          <w:iCs/>
          <w:sz w:val="18"/>
          <w:szCs w:val="18"/>
          <w:lang w:val="en-US"/>
        </w:rPr>
        <w:t>c</w:t>
      </w:r>
      <w:r w:rsidRPr="00880A50">
        <w:rPr>
          <w:iCs/>
          <w:sz w:val="18"/>
          <w:szCs w:val="18"/>
          <w:lang w:val="en-US"/>
        </w:rPr>
        <w:t>l. Supplementary Appendix</w:t>
      </w:r>
    </w:p>
    <w:p w14:paraId="461E6C99" w14:textId="11FDE84E" w:rsidR="00880A50" w:rsidRDefault="009F36AB" w:rsidP="009F36AB">
      <w:pPr>
        <w:pStyle w:val="ListParagraph"/>
        <w:numPr>
          <w:ilvl w:val="0"/>
          <w:numId w:val="3"/>
        </w:numPr>
        <w:spacing w:line="276" w:lineRule="auto"/>
        <w:rPr>
          <w:iCs/>
          <w:sz w:val="18"/>
          <w:szCs w:val="18"/>
          <w:lang w:val="en-US"/>
        </w:rPr>
      </w:pPr>
      <w:r w:rsidRPr="00B5370F">
        <w:rPr>
          <w:iCs/>
          <w:sz w:val="18"/>
          <w:szCs w:val="18"/>
          <w:lang w:val="en-US"/>
        </w:rPr>
        <w:t>Majem et al</w:t>
      </w:r>
      <w:r>
        <w:rPr>
          <w:iCs/>
          <w:sz w:val="18"/>
          <w:szCs w:val="18"/>
          <w:lang w:val="en-US"/>
        </w:rPr>
        <w:t>;</w:t>
      </w:r>
      <w:r w:rsidRPr="00B5370F">
        <w:rPr>
          <w:iCs/>
          <w:sz w:val="18"/>
          <w:szCs w:val="18"/>
          <w:lang w:val="en-US"/>
        </w:rPr>
        <w:t xml:space="preserve"> </w:t>
      </w:r>
      <w:r w:rsidRPr="00637620">
        <w:rPr>
          <w:iCs/>
          <w:sz w:val="18"/>
          <w:szCs w:val="18"/>
          <w:lang w:val="en-US"/>
        </w:rPr>
        <w:t>Health-</w:t>
      </w:r>
      <w:r>
        <w:rPr>
          <w:iCs/>
          <w:sz w:val="18"/>
          <w:szCs w:val="18"/>
          <w:lang w:val="en-US"/>
        </w:rPr>
        <w:t>r</w:t>
      </w:r>
      <w:r w:rsidRPr="00637620">
        <w:rPr>
          <w:iCs/>
          <w:sz w:val="18"/>
          <w:szCs w:val="18"/>
          <w:lang w:val="en-US"/>
        </w:rPr>
        <w:t xml:space="preserve">elated </w:t>
      </w:r>
      <w:r>
        <w:rPr>
          <w:iCs/>
          <w:sz w:val="18"/>
          <w:szCs w:val="18"/>
          <w:lang w:val="en-US"/>
        </w:rPr>
        <w:t>q</w:t>
      </w:r>
      <w:r w:rsidRPr="00637620">
        <w:rPr>
          <w:iCs/>
          <w:sz w:val="18"/>
          <w:szCs w:val="18"/>
          <w:lang w:val="en-US"/>
        </w:rPr>
        <w:t xml:space="preserve">uality of </w:t>
      </w:r>
      <w:r>
        <w:rPr>
          <w:iCs/>
          <w:sz w:val="18"/>
          <w:szCs w:val="18"/>
          <w:lang w:val="en-US"/>
        </w:rPr>
        <w:t>l</w:t>
      </w:r>
      <w:r w:rsidRPr="00637620">
        <w:rPr>
          <w:iCs/>
          <w:sz w:val="18"/>
          <w:szCs w:val="18"/>
          <w:lang w:val="en-US"/>
        </w:rPr>
        <w:t xml:space="preserve">ife </w:t>
      </w:r>
      <w:r>
        <w:rPr>
          <w:iCs/>
          <w:sz w:val="18"/>
          <w:szCs w:val="18"/>
          <w:lang w:val="en-US"/>
        </w:rPr>
        <w:t>o</w:t>
      </w:r>
      <w:r w:rsidRPr="00637620">
        <w:rPr>
          <w:iCs/>
          <w:sz w:val="18"/>
          <w:szCs w:val="18"/>
          <w:lang w:val="en-US"/>
        </w:rPr>
        <w:t xml:space="preserve">utcomes in </w:t>
      </w:r>
      <w:r>
        <w:rPr>
          <w:iCs/>
          <w:sz w:val="18"/>
          <w:szCs w:val="18"/>
          <w:lang w:val="en-US"/>
        </w:rPr>
        <w:t>p</w:t>
      </w:r>
      <w:r w:rsidRPr="00637620">
        <w:rPr>
          <w:iCs/>
          <w:sz w:val="18"/>
          <w:szCs w:val="18"/>
          <w:lang w:val="en-US"/>
        </w:rPr>
        <w:t>atients with</w:t>
      </w:r>
      <w:r>
        <w:rPr>
          <w:iCs/>
          <w:sz w:val="18"/>
          <w:szCs w:val="18"/>
          <w:lang w:val="en-US"/>
        </w:rPr>
        <w:t xml:space="preserve"> </w:t>
      </w:r>
      <w:r w:rsidRPr="006463A8">
        <w:rPr>
          <w:iCs/>
          <w:sz w:val="18"/>
          <w:szCs w:val="18"/>
          <w:lang w:val="en-US"/>
        </w:rPr>
        <w:t>resected epidermal growth factor receptor–mutated NSCLC who received adjuvant osimertinib in the phase III ADAURA trial; ClinCancRes 2022, doi: 10.1158/1078-0432.CCR-21-3530</w:t>
      </w:r>
    </w:p>
    <w:p w14:paraId="6D918ABA" w14:textId="77777777" w:rsidR="00BB0E20" w:rsidRPr="009620DD" w:rsidRDefault="00BB0E20" w:rsidP="00BB0E20">
      <w:pPr>
        <w:pStyle w:val="ListParagraph"/>
        <w:numPr>
          <w:ilvl w:val="0"/>
          <w:numId w:val="3"/>
        </w:numPr>
        <w:spacing w:line="276" w:lineRule="auto"/>
        <w:rPr>
          <w:iCs/>
          <w:sz w:val="18"/>
          <w:szCs w:val="18"/>
        </w:rPr>
      </w:pPr>
      <w:r w:rsidRPr="009620DD">
        <w:rPr>
          <w:iCs/>
          <w:sz w:val="18"/>
          <w:szCs w:val="18"/>
        </w:rPr>
        <w:t>Remon et al</w:t>
      </w:r>
      <w:r>
        <w:rPr>
          <w:iCs/>
          <w:sz w:val="18"/>
          <w:szCs w:val="18"/>
        </w:rPr>
        <w:t>;</w:t>
      </w:r>
      <w:r w:rsidRPr="009620DD">
        <w:rPr>
          <w:iCs/>
          <w:sz w:val="18"/>
          <w:szCs w:val="18"/>
        </w:rPr>
        <w:t xml:space="preserve"> Early and locally advanced non-small-cell lung cancer: an update of the ESMO Clinical Practice Guidelines focusing on diagnosis, staging, systemic and local therapy, Annals of Oncology 2021; 32(12): 1637-4</w:t>
      </w:r>
      <w:r>
        <w:rPr>
          <w:iCs/>
          <w:sz w:val="18"/>
          <w:szCs w:val="18"/>
        </w:rPr>
        <w:t>2</w:t>
      </w:r>
    </w:p>
    <w:p w14:paraId="0383F497" w14:textId="7FFFEB84" w:rsidR="00BB0E20" w:rsidRDefault="00BB0E20" w:rsidP="00BB0E20">
      <w:pPr>
        <w:pStyle w:val="ListParagraph"/>
        <w:numPr>
          <w:ilvl w:val="0"/>
          <w:numId w:val="3"/>
        </w:numPr>
        <w:spacing w:line="276" w:lineRule="auto"/>
        <w:rPr>
          <w:iCs/>
          <w:sz w:val="18"/>
          <w:szCs w:val="18"/>
        </w:rPr>
      </w:pPr>
      <w:r w:rsidRPr="009620DD">
        <w:rPr>
          <w:iCs/>
          <w:sz w:val="18"/>
          <w:szCs w:val="18"/>
        </w:rPr>
        <w:t>Referenziert mit der Genehmigung von NCCN Clinical Practice Guidelines in Oncology (NCCN Guidelines®) for NSCLC V.</w:t>
      </w:r>
      <w:r w:rsidR="00995E1A">
        <w:rPr>
          <w:iCs/>
          <w:sz w:val="18"/>
          <w:szCs w:val="18"/>
        </w:rPr>
        <w:t>5</w:t>
      </w:r>
      <w:r w:rsidRPr="009620DD">
        <w:rPr>
          <w:iCs/>
          <w:sz w:val="18"/>
          <w:szCs w:val="18"/>
        </w:rPr>
        <w:t>.202</w:t>
      </w:r>
      <w:r>
        <w:rPr>
          <w:iCs/>
          <w:sz w:val="18"/>
          <w:szCs w:val="18"/>
        </w:rPr>
        <w:t>3</w:t>
      </w:r>
      <w:r w:rsidR="00995E1A">
        <w:rPr>
          <w:iCs/>
          <w:sz w:val="18"/>
          <w:szCs w:val="18"/>
        </w:rPr>
        <w:t>5</w:t>
      </w:r>
      <w:r w:rsidRPr="009620DD">
        <w:rPr>
          <w:iCs/>
          <w:sz w:val="18"/>
          <w:szCs w:val="18"/>
        </w:rPr>
        <w:t xml:space="preserve"> © National Comprehensive Cancer Network, Inc. 20</w:t>
      </w:r>
      <w:r>
        <w:rPr>
          <w:iCs/>
          <w:sz w:val="18"/>
          <w:szCs w:val="18"/>
        </w:rPr>
        <w:t>23</w:t>
      </w:r>
      <w:r w:rsidRPr="009620DD">
        <w:rPr>
          <w:iCs/>
          <w:sz w:val="18"/>
          <w:szCs w:val="18"/>
        </w:rPr>
        <w:t xml:space="preserve">. Alle Rechte vorbehalten. Zugriff am </w:t>
      </w:r>
      <w:r>
        <w:rPr>
          <w:iCs/>
          <w:sz w:val="18"/>
          <w:szCs w:val="18"/>
        </w:rPr>
        <w:t>15</w:t>
      </w:r>
      <w:r w:rsidRPr="009620DD">
        <w:rPr>
          <w:iCs/>
          <w:sz w:val="18"/>
          <w:szCs w:val="18"/>
        </w:rPr>
        <w:t xml:space="preserve">. </w:t>
      </w:r>
      <w:r w:rsidR="00995E1A">
        <w:rPr>
          <w:iCs/>
          <w:sz w:val="18"/>
          <w:szCs w:val="18"/>
        </w:rPr>
        <w:t>Apr</w:t>
      </w:r>
      <w:r w:rsidR="00DB7E0B">
        <w:rPr>
          <w:iCs/>
          <w:sz w:val="18"/>
          <w:szCs w:val="18"/>
        </w:rPr>
        <w:t>ile</w:t>
      </w:r>
      <w:r>
        <w:rPr>
          <w:iCs/>
          <w:sz w:val="18"/>
          <w:szCs w:val="18"/>
        </w:rPr>
        <w:t xml:space="preserve"> 202</w:t>
      </w:r>
      <w:r w:rsidR="00995E1A">
        <w:rPr>
          <w:iCs/>
          <w:sz w:val="18"/>
          <w:szCs w:val="18"/>
        </w:rPr>
        <w:t>5</w:t>
      </w:r>
      <w:r w:rsidRPr="009620DD">
        <w:rPr>
          <w:iCs/>
          <w:sz w:val="18"/>
          <w:szCs w:val="18"/>
        </w:rPr>
        <w:t>. NCCN gibt keinerlei Garantien in Bezug auf deren Inhalt oder Verwendung und lehnt jegliche Verantwortung für deren Verwendung in irgendeiner Weise ab</w:t>
      </w:r>
      <w:r>
        <w:rPr>
          <w:iCs/>
          <w:sz w:val="18"/>
          <w:szCs w:val="18"/>
        </w:rPr>
        <w:t>.</w:t>
      </w:r>
    </w:p>
    <w:p w14:paraId="784AF16F" w14:textId="77777777" w:rsidR="00BB0E20" w:rsidRPr="009620DD" w:rsidRDefault="00BB0E20" w:rsidP="00BB0E20">
      <w:pPr>
        <w:pStyle w:val="ListParagraph"/>
        <w:numPr>
          <w:ilvl w:val="0"/>
          <w:numId w:val="3"/>
        </w:numPr>
        <w:spacing w:line="276" w:lineRule="auto"/>
        <w:rPr>
          <w:iCs/>
          <w:sz w:val="18"/>
          <w:szCs w:val="18"/>
        </w:rPr>
      </w:pPr>
      <w:r w:rsidRPr="007A730C">
        <w:rPr>
          <w:iCs/>
          <w:sz w:val="18"/>
          <w:szCs w:val="18"/>
        </w:rPr>
        <w:t>Pisters, et al. Adjuvant Systemic Therapy and Adjuvant Radiation Therapy for Stage I-IIIA Completely Resected Non–Small-Cell Lung Cancer: ASCO Guideline Rapid Recommendation Update. J Clin Oncol 2022; 40:1127-1130</w:t>
      </w:r>
      <w:r>
        <w:rPr>
          <w:iCs/>
          <w:sz w:val="18"/>
          <w:szCs w:val="18"/>
        </w:rPr>
        <w:t>.</w:t>
      </w:r>
    </w:p>
    <w:p w14:paraId="6E94D0CF" w14:textId="6E1D3272" w:rsidR="00BB0E20" w:rsidRPr="00A22C8D" w:rsidRDefault="00BB0E20" w:rsidP="00BB0E20">
      <w:pPr>
        <w:pStyle w:val="ListParagraph"/>
        <w:numPr>
          <w:ilvl w:val="0"/>
          <w:numId w:val="3"/>
        </w:numPr>
        <w:spacing w:line="276" w:lineRule="auto"/>
        <w:rPr>
          <w:iCs/>
          <w:sz w:val="18"/>
          <w:szCs w:val="18"/>
        </w:rPr>
      </w:pPr>
      <w:r w:rsidRPr="00D22FC3">
        <w:rPr>
          <w:iCs/>
          <w:sz w:val="18"/>
          <w:szCs w:val="18"/>
        </w:rPr>
        <w:t>https://www.esmo.org/guidelines/esmo-mcbs/esmo-mcbs-for-solid-tumours/esmo-mcbs-scorecards/scorecard-241-1</w:t>
      </w:r>
    </w:p>
    <w:sectPr w:rsidR="00BB0E20" w:rsidRPr="00A22C8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39DF" w14:textId="77777777" w:rsidR="00F55F1B" w:rsidRDefault="00F55F1B" w:rsidP="000B7AAA">
      <w:r>
        <w:separator/>
      </w:r>
    </w:p>
  </w:endnote>
  <w:endnote w:type="continuationSeparator" w:id="0">
    <w:p w14:paraId="0C9C3D74" w14:textId="77777777" w:rsidR="00F55F1B" w:rsidRDefault="00F55F1B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5282" w14:textId="77777777" w:rsidR="00A67AC2" w:rsidRPr="005823AF" w:rsidRDefault="00A67AC2" w:rsidP="00A67AC2">
    <w:pPr>
      <w:pStyle w:val="Footer"/>
      <w:jc w:val="right"/>
      <w:rPr>
        <w:rFonts w:asciiTheme="minorHAnsi" w:hAnsiTheme="minorHAnsi"/>
        <w:sz w:val="16"/>
        <w:szCs w:val="16"/>
        <w:lang w:val="en-CH"/>
      </w:rPr>
    </w:pPr>
    <w:r w:rsidRPr="005823AF">
      <w:rPr>
        <w:rFonts w:asciiTheme="minorHAnsi" w:hAnsiTheme="minorHAnsi"/>
        <w:sz w:val="16"/>
        <w:szCs w:val="16"/>
        <w:lang w:val="en-CH"/>
      </w:rPr>
      <w:t>CH-11207</w:t>
    </w:r>
    <w:r w:rsidRPr="00FA17A3">
      <w:rPr>
        <w:rFonts w:asciiTheme="minorHAnsi" w:hAnsiTheme="minorHAnsi"/>
        <w:sz w:val="16"/>
        <w:szCs w:val="16"/>
      </w:rPr>
      <w:t xml:space="preserve">/ </w:t>
    </w:r>
    <w:r>
      <w:rPr>
        <w:rFonts w:asciiTheme="minorHAnsi" w:hAnsiTheme="minorHAnsi"/>
        <w:sz w:val="16"/>
        <w:szCs w:val="16"/>
      </w:rPr>
      <w:t>APR</w:t>
    </w:r>
    <w:r w:rsidRPr="00FA17A3">
      <w:rPr>
        <w:rFonts w:asciiTheme="minorHAnsi" w:hAnsiTheme="minorHAnsi"/>
        <w:sz w:val="16"/>
        <w:szCs w:val="16"/>
      </w:rPr>
      <w:t xml:space="preserve"> 202</w:t>
    </w:r>
    <w:r>
      <w:rPr>
        <w:rFonts w:asciiTheme="minorHAnsi" w:hAnsiTheme="minorHAnsi"/>
        <w:sz w:val="16"/>
        <w:szCs w:val="16"/>
      </w:rPr>
      <w:t>5</w:t>
    </w:r>
  </w:p>
  <w:p w14:paraId="228C2005" w14:textId="77777777" w:rsidR="0084349E" w:rsidRDefault="0084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D26E" w14:textId="77777777" w:rsidR="00F55F1B" w:rsidRDefault="00F55F1B" w:rsidP="000B7AAA">
      <w:r>
        <w:separator/>
      </w:r>
    </w:p>
  </w:footnote>
  <w:footnote w:type="continuationSeparator" w:id="0">
    <w:p w14:paraId="6AF45588" w14:textId="77777777" w:rsidR="00F55F1B" w:rsidRDefault="00F55F1B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FD"/>
    <w:multiLevelType w:val="hybridMultilevel"/>
    <w:tmpl w:val="B256370E"/>
    <w:lvl w:ilvl="0" w:tplc="612C6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4A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08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8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2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C5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4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E3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848DE"/>
    <w:multiLevelType w:val="hybridMultilevel"/>
    <w:tmpl w:val="1122B7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1B2"/>
    <w:multiLevelType w:val="multilevel"/>
    <w:tmpl w:val="65EE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E3195"/>
    <w:multiLevelType w:val="hybridMultilevel"/>
    <w:tmpl w:val="D47E7C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2307"/>
    <w:multiLevelType w:val="hybridMultilevel"/>
    <w:tmpl w:val="19C88C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65C75784"/>
    <w:multiLevelType w:val="hybridMultilevel"/>
    <w:tmpl w:val="524EE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77236">
    <w:abstractNumId w:val="5"/>
  </w:num>
  <w:num w:numId="2" w16cid:durableId="1958024185">
    <w:abstractNumId w:val="2"/>
  </w:num>
  <w:num w:numId="3" w16cid:durableId="886142332">
    <w:abstractNumId w:val="1"/>
  </w:num>
  <w:num w:numId="4" w16cid:durableId="1336223766">
    <w:abstractNumId w:val="4"/>
  </w:num>
  <w:num w:numId="5" w16cid:durableId="1177698933">
    <w:abstractNumId w:val="0"/>
  </w:num>
  <w:num w:numId="6" w16cid:durableId="2129156840">
    <w:abstractNumId w:val="3"/>
  </w:num>
  <w:num w:numId="7" w16cid:durableId="995453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6"/>
    <w:rsid w:val="000001CB"/>
    <w:rsid w:val="00001495"/>
    <w:rsid w:val="00014C4D"/>
    <w:rsid w:val="000226D1"/>
    <w:rsid w:val="000270AB"/>
    <w:rsid w:val="00034DC8"/>
    <w:rsid w:val="0003503E"/>
    <w:rsid w:val="00035172"/>
    <w:rsid w:val="00053972"/>
    <w:rsid w:val="000631C2"/>
    <w:rsid w:val="0007069D"/>
    <w:rsid w:val="00073619"/>
    <w:rsid w:val="000A1BD9"/>
    <w:rsid w:val="000A540D"/>
    <w:rsid w:val="000B17D7"/>
    <w:rsid w:val="000B669E"/>
    <w:rsid w:val="000B73BC"/>
    <w:rsid w:val="000B7AAA"/>
    <w:rsid w:val="000C6397"/>
    <w:rsid w:val="000C68A2"/>
    <w:rsid w:val="000D34AF"/>
    <w:rsid w:val="000D6E76"/>
    <w:rsid w:val="000D74C1"/>
    <w:rsid w:val="000E1470"/>
    <w:rsid w:val="000E7427"/>
    <w:rsid w:val="000F5DBB"/>
    <w:rsid w:val="000F6F74"/>
    <w:rsid w:val="00111D88"/>
    <w:rsid w:val="00111DF2"/>
    <w:rsid w:val="0011332D"/>
    <w:rsid w:val="001139B3"/>
    <w:rsid w:val="00115B28"/>
    <w:rsid w:val="001207FB"/>
    <w:rsid w:val="001403F5"/>
    <w:rsid w:val="00146E18"/>
    <w:rsid w:val="001478BC"/>
    <w:rsid w:val="001574D3"/>
    <w:rsid w:val="00176203"/>
    <w:rsid w:val="0017668A"/>
    <w:rsid w:val="00193A6A"/>
    <w:rsid w:val="0019641B"/>
    <w:rsid w:val="001973B0"/>
    <w:rsid w:val="001A0B23"/>
    <w:rsid w:val="001B6F05"/>
    <w:rsid w:val="001B7EA8"/>
    <w:rsid w:val="001D0F15"/>
    <w:rsid w:val="001D72A8"/>
    <w:rsid w:val="001D7AB8"/>
    <w:rsid w:val="001E0B25"/>
    <w:rsid w:val="001E52E7"/>
    <w:rsid w:val="001F0BCB"/>
    <w:rsid w:val="00205B11"/>
    <w:rsid w:val="002102DD"/>
    <w:rsid w:val="00215FB7"/>
    <w:rsid w:val="00216169"/>
    <w:rsid w:val="002165B6"/>
    <w:rsid w:val="0025495C"/>
    <w:rsid w:val="00257061"/>
    <w:rsid w:val="0026491E"/>
    <w:rsid w:val="00274B1B"/>
    <w:rsid w:val="002752D7"/>
    <w:rsid w:val="002827E0"/>
    <w:rsid w:val="0028438C"/>
    <w:rsid w:val="0029114B"/>
    <w:rsid w:val="00293B79"/>
    <w:rsid w:val="002A06E3"/>
    <w:rsid w:val="002A7A5B"/>
    <w:rsid w:val="002A7B2E"/>
    <w:rsid w:val="002B436A"/>
    <w:rsid w:val="002D4425"/>
    <w:rsid w:val="002E0610"/>
    <w:rsid w:val="002E7339"/>
    <w:rsid w:val="002F4CEF"/>
    <w:rsid w:val="002F7AA1"/>
    <w:rsid w:val="00301DCE"/>
    <w:rsid w:val="003132E7"/>
    <w:rsid w:val="00313976"/>
    <w:rsid w:val="003147CE"/>
    <w:rsid w:val="0032364A"/>
    <w:rsid w:val="00343054"/>
    <w:rsid w:val="0034777C"/>
    <w:rsid w:val="0035378F"/>
    <w:rsid w:val="00365963"/>
    <w:rsid w:val="003775BD"/>
    <w:rsid w:val="00380EC4"/>
    <w:rsid w:val="003931A0"/>
    <w:rsid w:val="00393794"/>
    <w:rsid w:val="003A1F83"/>
    <w:rsid w:val="003A6C1A"/>
    <w:rsid w:val="003B0BE9"/>
    <w:rsid w:val="003B2FCD"/>
    <w:rsid w:val="003B7507"/>
    <w:rsid w:val="003C5934"/>
    <w:rsid w:val="003E1552"/>
    <w:rsid w:val="003E3E67"/>
    <w:rsid w:val="003E6984"/>
    <w:rsid w:val="003F72FE"/>
    <w:rsid w:val="00401B50"/>
    <w:rsid w:val="00403284"/>
    <w:rsid w:val="00411887"/>
    <w:rsid w:val="00417AA5"/>
    <w:rsid w:val="004237C5"/>
    <w:rsid w:val="004240D0"/>
    <w:rsid w:val="00425354"/>
    <w:rsid w:val="004270E2"/>
    <w:rsid w:val="0043377F"/>
    <w:rsid w:val="00440F49"/>
    <w:rsid w:val="0045265B"/>
    <w:rsid w:val="00455857"/>
    <w:rsid w:val="00457A26"/>
    <w:rsid w:val="00462E75"/>
    <w:rsid w:val="0046690D"/>
    <w:rsid w:val="00475EAE"/>
    <w:rsid w:val="00476549"/>
    <w:rsid w:val="004806B8"/>
    <w:rsid w:val="00480FB6"/>
    <w:rsid w:val="004860C3"/>
    <w:rsid w:val="004918A2"/>
    <w:rsid w:val="004972A0"/>
    <w:rsid w:val="004A4A6C"/>
    <w:rsid w:val="004A6AD2"/>
    <w:rsid w:val="004D51EA"/>
    <w:rsid w:val="004D752D"/>
    <w:rsid w:val="004E10FF"/>
    <w:rsid w:val="004E285F"/>
    <w:rsid w:val="004E3078"/>
    <w:rsid w:val="00500339"/>
    <w:rsid w:val="00503DEF"/>
    <w:rsid w:val="00506374"/>
    <w:rsid w:val="005132F2"/>
    <w:rsid w:val="0051776C"/>
    <w:rsid w:val="005224D7"/>
    <w:rsid w:val="005236C7"/>
    <w:rsid w:val="0052599C"/>
    <w:rsid w:val="00527BF1"/>
    <w:rsid w:val="00537403"/>
    <w:rsid w:val="00540ADD"/>
    <w:rsid w:val="005427EE"/>
    <w:rsid w:val="005513DD"/>
    <w:rsid w:val="00553364"/>
    <w:rsid w:val="005678E3"/>
    <w:rsid w:val="00570AA2"/>
    <w:rsid w:val="00575D31"/>
    <w:rsid w:val="0058302E"/>
    <w:rsid w:val="00593006"/>
    <w:rsid w:val="005952E9"/>
    <w:rsid w:val="005A0755"/>
    <w:rsid w:val="005B7A73"/>
    <w:rsid w:val="005C5A12"/>
    <w:rsid w:val="005C6626"/>
    <w:rsid w:val="005D2D3C"/>
    <w:rsid w:val="005D678B"/>
    <w:rsid w:val="005E7936"/>
    <w:rsid w:val="00610454"/>
    <w:rsid w:val="00613865"/>
    <w:rsid w:val="0062486D"/>
    <w:rsid w:val="006366DA"/>
    <w:rsid w:val="006463A8"/>
    <w:rsid w:val="00661587"/>
    <w:rsid w:val="00665F1F"/>
    <w:rsid w:val="00674687"/>
    <w:rsid w:val="006766AD"/>
    <w:rsid w:val="00686E00"/>
    <w:rsid w:val="006925BD"/>
    <w:rsid w:val="006A2839"/>
    <w:rsid w:val="006A4928"/>
    <w:rsid w:val="006A5890"/>
    <w:rsid w:val="006B04B3"/>
    <w:rsid w:val="006B5D77"/>
    <w:rsid w:val="006B7DDB"/>
    <w:rsid w:val="006C09C2"/>
    <w:rsid w:val="006C5539"/>
    <w:rsid w:val="006D130D"/>
    <w:rsid w:val="006D1D9E"/>
    <w:rsid w:val="006D35BB"/>
    <w:rsid w:val="006E26F5"/>
    <w:rsid w:val="006E4291"/>
    <w:rsid w:val="006E60C1"/>
    <w:rsid w:val="006F480F"/>
    <w:rsid w:val="007008B2"/>
    <w:rsid w:val="00700CFF"/>
    <w:rsid w:val="00703565"/>
    <w:rsid w:val="0070540C"/>
    <w:rsid w:val="007124AE"/>
    <w:rsid w:val="00720C69"/>
    <w:rsid w:val="007356B6"/>
    <w:rsid w:val="00735F9B"/>
    <w:rsid w:val="00737281"/>
    <w:rsid w:val="00754FA1"/>
    <w:rsid w:val="0077047B"/>
    <w:rsid w:val="00773395"/>
    <w:rsid w:val="00776A97"/>
    <w:rsid w:val="007818F6"/>
    <w:rsid w:val="00782D81"/>
    <w:rsid w:val="00786032"/>
    <w:rsid w:val="0079118E"/>
    <w:rsid w:val="007A2B9A"/>
    <w:rsid w:val="007B06E2"/>
    <w:rsid w:val="007C3C7B"/>
    <w:rsid w:val="007C6431"/>
    <w:rsid w:val="007C7B9D"/>
    <w:rsid w:val="007D14AE"/>
    <w:rsid w:val="007D1EB1"/>
    <w:rsid w:val="007E2CD5"/>
    <w:rsid w:val="007E760D"/>
    <w:rsid w:val="007F3504"/>
    <w:rsid w:val="007F3EFE"/>
    <w:rsid w:val="007F4D99"/>
    <w:rsid w:val="00804F75"/>
    <w:rsid w:val="00820E0D"/>
    <w:rsid w:val="00821873"/>
    <w:rsid w:val="0082629A"/>
    <w:rsid w:val="00833BB1"/>
    <w:rsid w:val="00836D7C"/>
    <w:rsid w:val="00836E1E"/>
    <w:rsid w:val="0084349E"/>
    <w:rsid w:val="008466BD"/>
    <w:rsid w:val="00850AA3"/>
    <w:rsid w:val="00852A93"/>
    <w:rsid w:val="0085547F"/>
    <w:rsid w:val="00866C8E"/>
    <w:rsid w:val="00880A50"/>
    <w:rsid w:val="00881613"/>
    <w:rsid w:val="008824E6"/>
    <w:rsid w:val="008857F1"/>
    <w:rsid w:val="0089033E"/>
    <w:rsid w:val="00892BBC"/>
    <w:rsid w:val="008A6C16"/>
    <w:rsid w:val="008D1C75"/>
    <w:rsid w:val="008E6E71"/>
    <w:rsid w:val="008E7169"/>
    <w:rsid w:val="008E74EF"/>
    <w:rsid w:val="008F2C24"/>
    <w:rsid w:val="00901B7E"/>
    <w:rsid w:val="00910E39"/>
    <w:rsid w:val="00920B31"/>
    <w:rsid w:val="00926C4A"/>
    <w:rsid w:val="009277A8"/>
    <w:rsid w:val="0093423E"/>
    <w:rsid w:val="00934A76"/>
    <w:rsid w:val="009476EA"/>
    <w:rsid w:val="00957620"/>
    <w:rsid w:val="00957C55"/>
    <w:rsid w:val="0096286E"/>
    <w:rsid w:val="00975B1A"/>
    <w:rsid w:val="00975B88"/>
    <w:rsid w:val="00977A70"/>
    <w:rsid w:val="0098535E"/>
    <w:rsid w:val="00993195"/>
    <w:rsid w:val="00995E1A"/>
    <w:rsid w:val="009A2644"/>
    <w:rsid w:val="009A6324"/>
    <w:rsid w:val="009A6696"/>
    <w:rsid w:val="009A74CE"/>
    <w:rsid w:val="009B07A4"/>
    <w:rsid w:val="009B0886"/>
    <w:rsid w:val="009B0FE2"/>
    <w:rsid w:val="009B3FE7"/>
    <w:rsid w:val="009B5B1E"/>
    <w:rsid w:val="009B74AE"/>
    <w:rsid w:val="009C7A8E"/>
    <w:rsid w:val="009D0A3F"/>
    <w:rsid w:val="009F11E7"/>
    <w:rsid w:val="009F36AB"/>
    <w:rsid w:val="009F7C30"/>
    <w:rsid w:val="00A060DA"/>
    <w:rsid w:val="00A20C9E"/>
    <w:rsid w:val="00A22C8D"/>
    <w:rsid w:val="00A231AA"/>
    <w:rsid w:val="00A254D1"/>
    <w:rsid w:val="00A303F9"/>
    <w:rsid w:val="00A305C9"/>
    <w:rsid w:val="00A4119B"/>
    <w:rsid w:val="00A4398B"/>
    <w:rsid w:val="00A504FF"/>
    <w:rsid w:val="00A54ADF"/>
    <w:rsid w:val="00A55CBC"/>
    <w:rsid w:val="00A67AC2"/>
    <w:rsid w:val="00A76CF9"/>
    <w:rsid w:val="00A80B9C"/>
    <w:rsid w:val="00A81F8E"/>
    <w:rsid w:val="00A82020"/>
    <w:rsid w:val="00A97392"/>
    <w:rsid w:val="00AA2F1C"/>
    <w:rsid w:val="00AB04E1"/>
    <w:rsid w:val="00AB1F12"/>
    <w:rsid w:val="00AB473E"/>
    <w:rsid w:val="00AB4A7E"/>
    <w:rsid w:val="00AB55A4"/>
    <w:rsid w:val="00AB6699"/>
    <w:rsid w:val="00AD125D"/>
    <w:rsid w:val="00AD7485"/>
    <w:rsid w:val="00AE1007"/>
    <w:rsid w:val="00AE120F"/>
    <w:rsid w:val="00AE4856"/>
    <w:rsid w:val="00AE5A95"/>
    <w:rsid w:val="00AE7A3F"/>
    <w:rsid w:val="00AF718A"/>
    <w:rsid w:val="00B341FF"/>
    <w:rsid w:val="00B7552A"/>
    <w:rsid w:val="00B93F13"/>
    <w:rsid w:val="00B94D37"/>
    <w:rsid w:val="00B95F69"/>
    <w:rsid w:val="00BA4218"/>
    <w:rsid w:val="00BB0E20"/>
    <w:rsid w:val="00BB70AA"/>
    <w:rsid w:val="00BC0ABC"/>
    <w:rsid w:val="00BC2C92"/>
    <w:rsid w:val="00BE3EB2"/>
    <w:rsid w:val="00BF5652"/>
    <w:rsid w:val="00C00F20"/>
    <w:rsid w:val="00C03244"/>
    <w:rsid w:val="00C04562"/>
    <w:rsid w:val="00C10570"/>
    <w:rsid w:val="00C2074C"/>
    <w:rsid w:val="00C24848"/>
    <w:rsid w:val="00C252E4"/>
    <w:rsid w:val="00C26416"/>
    <w:rsid w:val="00C32123"/>
    <w:rsid w:val="00C4055E"/>
    <w:rsid w:val="00C40DE2"/>
    <w:rsid w:val="00C52956"/>
    <w:rsid w:val="00C54DB6"/>
    <w:rsid w:val="00C575EA"/>
    <w:rsid w:val="00C66F18"/>
    <w:rsid w:val="00C762C4"/>
    <w:rsid w:val="00C80831"/>
    <w:rsid w:val="00C81E1B"/>
    <w:rsid w:val="00C85F0B"/>
    <w:rsid w:val="00C86166"/>
    <w:rsid w:val="00C92321"/>
    <w:rsid w:val="00C953BE"/>
    <w:rsid w:val="00C97396"/>
    <w:rsid w:val="00CA5934"/>
    <w:rsid w:val="00CB0918"/>
    <w:rsid w:val="00CB5562"/>
    <w:rsid w:val="00CD220A"/>
    <w:rsid w:val="00CE57C7"/>
    <w:rsid w:val="00CE67C9"/>
    <w:rsid w:val="00D028B1"/>
    <w:rsid w:val="00D033BB"/>
    <w:rsid w:val="00D219CA"/>
    <w:rsid w:val="00D320C2"/>
    <w:rsid w:val="00D44497"/>
    <w:rsid w:val="00D45EA9"/>
    <w:rsid w:val="00D531EC"/>
    <w:rsid w:val="00D65CEB"/>
    <w:rsid w:val="00D67500"/>
    <w:rsid w:val="00D67B3E"/>
    <w:rsid w:val="00D74B4F"/>
    <w:rsid w:val="00D762DC"/>
    <w:rsid w:val="00D77CD0"/>
    <w:rsid w:val="00D8434A"/>
    <w:rsid w:val="00D97B75"/>
    <w:rsid w:val="00DA6209"/>
    <w:rsid w:val="00DB106F"/>
    <w:rsid w:val="00DB37E4"/>
    <w:rsid w:val="00DB3EF3"/>
    <w:rsid w:val="00DB7E0B"/>
    <w:rsid w:val="00DD1199"/>
    <w:rsid w:val="00DD14A0"/>
    <w:rsid w:val="00DD2C96"/>
    <w:rsid w:val="00DE45F0"/>
    <w:rsid w:val="00DE4797"/>
    <w:rsid w:val="00E05CCC"/>
    <w:rsid w:val="00E1150D"/>
    <w:rsid w:val="00E17322"/>
    <w:rsid w:val="00E2333B"/>
    <w:rsid w:val="00E235F8"/>
    <w:rsid w:val="00E27C52"/>
    <w:rsid w:val="00E33C08"/>
    <w:rsid w:val="00E358AF"/>
    <w:rsid w:val="00E47E9E"/>
    <w:rsid w:val="00E52D26"/>
    <w:rsid w:val="00E53D87"/>
    <w:rsid w:val="00E64081"/>
    <w:rsid w:val="00E662F7"/>
    <w:rsid w:val="00E74A38"/>
    <w:rsid w:val="00E908EA"/>
    <w:rsid w:val="00EB3211"/>
    <w:rsid w:val="00EB5276"/>
    <w:rsid w:val="00EC2EEA"/>
    <w:rsid w:val="00ED370D"/>
    <w:rsid w:val="00EE5AB0"/>
    <w:rsid w:val="00F02D9E"/>
    <w:rsid w:val="00F078B8"/>
    <w:rsid w:val="00F145FC"/>
    <w:rsid w:val="00F208A8"/>
    <w:rsid w:val="00F24B40"/>
    <w:rsid w:val="00F33D1C"/>
    <w:rsid w:val="00F34A1C"/>
    <w:rsid w:val="00F43CDC"/>
    <w:rsid w:val="00F511FF"/>
    <w:rsid w:val="00F520DA"/>
    <w:rsid w:val="00F55F1B"/>
    <w:rsid w:val="00F6147A"/>
    <w:rsid w:val="00F639AB"/>
    <w:rsid w:val="00F70779"/>
    <w:rsid w:val="00F74EDA"/>
    <w:rsid w:val="00F75BFF"/>
    <w:rsid w:val="00F778E7"/>
    <w:rsid w:val="00F8289B"/>
    <w:rsid w:val="00F85753"/>
    <w:rsid w:val="00F94962"/>
    <w:rsid w:val="00F95658"/>
    <w:rsid w:val="00FA11A3"/>
    <w:rsid w:val="00FA17A3"/>
    <w:rsid w:val="00FB0586"/>
    <w:rsid w:val="00FB6DBE"/>
    <w:rsid w:val="00FB70F4"/>
    <w:rsid w:val="00FC2AFB"/>
    <w:rsid w:val="00FD73B2"/>
    <w:rsid w:val="00FE18E6"/>
    <w:rsid w:val="00FE6AA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336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B6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it-CH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it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it-CH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4AE"/>
    <w:rPr>
      <w:rFonts w:ascii="Arial" w:hAnsi="Arial"/>
      <w:sz w:val="20"/>
      <w:szCs w:val="20"/>
      <w:lang w:val="it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it-CH"/>
    </w:rPr>
  </w:style>
  <w:style w:type="character" w:styleId="Emphasis">
    <w:name w:val="Emphasis"/>
    <w:basedOn w:val="DefaultParagraphFont"/>
    <w:uiPriority w:val="20"/>
    <w:qFormat/>
    <w:rsid w:val="009277A8"/>
    <w:rPr>
      <w:i/>
      <w:iCs/>
    </w:rPr>
  </w:style>
  <w:style w:type="character" w:customStyle="1" w:styleId="period">
    <w:name w:val="period"/>
    <w:basedOn w:val="DefaultParagraphFont"/>
    <w:rsid w:val="009B0FE2"/>
  </w:style>
  <w:style w:type="character" w:customStyle="1" w:styleId="cit">
    <w:name w:val="cit"/>
    <w:basedOn w:val="DefaultParagraphFont"/>
    <w:rsid w:val="009B0FE2"/>
  </w:style>
  <w:style w:type="paragraph" w:styleId="Revision">
    <w:name w:val="Revision"/>
    <w:hidden/>
    <w:uiPriority w:val="99"/>
    <w:semiHidden/>
    <w:rsid w:val="00DE479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3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0971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7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38372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4503-96A5-40FA-AFA8-BE1428DD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2025-04-08T05:49:00Z</dcterms:created>
  <dcterms:modified xsi:type="dcterms:W3CDTF">2025-04-08T05:49:00Z</dcterms:modified>
</cp:coreProperties>
</file>